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C9" w:rsidRPr="00C76A59" w:rsidRDefault="00F470C9" w:rsidP="00F470C9">
      <w:pPr>
        <w:spacing w:after="0" w:line="240" w:lineRule="auto"/>
        <w:jc w:val="center"/>
        <w:rPr>
          <w:rFonts w:ascii="Times New Roman" w:eastAsia="Times New Roman" w:hAnsi="Times New Roman" w:cs="Times New Roman"/>
          <w:b/>
          <w:sz w:val="26"/>
          <w:szCs w:val="20"/>
          <w:lang w:eastAsia="lt-LT"/>
        </w:rPr>
      </w:pPr>
      <w:r>
        <w:rPr>
          <w:rFonts w:ascii="Roboto" w:hAnsi="Roboto" w:cs="Arial"/>
          <w:noProof/>
          <w:color w:val="222222"/>
          <w:lang w:val="en-GB" w:eastAsia="en-GB"/>
        </w:rPr>
        <w:drawing>
          <wp:inline distT="0" distB="0" distL="0" distR="0" wp14:anchorId="471188E4" wp14:editId="06BD604F">
            <wp:extent cx="542925" cy="695146"/>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krasis Rokiškio herb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714" cy="701278"/>
                    </a:xfrm>
                    <a:prstGeom prst="rect">
                      <a:avLst/>
                    </a:prstGeom>
                    <a:noFill/>
                    <a:ln>
                      <a:noFill/>
                    </a:ln>
                  </pic:spPr>
                </pic:pic>
              </a:graphicData>
            </a:graphic>
          </wp:inline>
        </w:drawing>
      </w:r>
    </w:p>
    <w:p w:rsidR="00F470C9" w:rsidRPr="00C76A59" w:rsidRDefault="00F470C9" w:rsidP="00F470C9">
      <w:pPr>
        <w:pStyle w:val="Antrats"/>
        <w:rPr>
          <w:sz w:val="16"/>
          <w:szCs w:val="16"/>
        </w:rPr>
      </w:pPr>
    </w:p>
    <w:p w:rsidR="00F470C9" w:rsidRPr="00C76A59" w:rsidRDefault="00F470C9" w:rsidP="00F470C9">
      <w:pPr>
        <w:spacing w:after="0" w:line="240" w:lineRule="auto"/>
        <w:jc w:val="center"/>
        <w:rPr>
          <w:rFonts w:ascii="Times New Roman" w:eastAsia="Times New Roman" w:hAnsi="Times New Roman" w:cs="Times New Roman"/>
          <w:b/>
          <w:sz w:val="26"/>
          <w:szCs w:val="20"/>
          <w:lang w:eastAsia="lt-LT"/>
        </w:rPr>
      </w:pPr>
      <w:r w:rsidRPr="00C76A59">
        <w:rPr>
          <w:rFonts w:ascii="Times New Roman" w:eastAsia="Times New Roman" w:hAnsi="Times New Roman" w:cs="Times New Roman"/>
          <w:b/>
          <w:sz w:val="26"/>
          <w:szCs w:val="20"/>
          <w:lang w:val="en-AU" w:eastAsia="lt-LT"/>
        </w:rPr>
        <w:t>ROKI</w:t>
      </w:r>
      <w:r w:rsidRPr="00C76A59">
        <w:rPr>
          <w:rFonts w:ascii="Times New Roman" w:eastAsia="Times New Roman" w:hAnsi="Times New Roman" w:cs="Times New Roman"/>
          <w:b/>
          <w:sz w:val="26"/>
          <w:szCs w:val="20"/>
          <w:lang w:eastAsia="lt-LT"/>
        </w:rPr>
        <w:t>Š</w:t>
      </w:r>
      <w:r w:rsidRPr="00C76A59">
        <w:rPr>
          <w:rFonts w:ascii="Times New Roman" w:eastAsia="Times New Roman" w:hAnsi="Times New Roman" w:cs="Times New Roman"/>
          <w:b/>
          <w:sz w:val="26"/>
          <w:szCs w:val="20"/>
          <w:lang w:val="en-AU" w:eastAsia="lt-LT"/>
        </w:rPr>
        <w:t>KIO RAJONO SAVIVALDYB</w:t>
      </w:r>
      <w:r w:rsidRPr="00C76A59">
        <w:rPr>
          <w:rFonts w:ascii="Times New Roman" w:eastAsia="Times New Roman" w:hAnsi="Times New Roman" w:cs="Times New Roman"/>
          <w:b/>
          <w:sz w:val="26"/>
          <w:szCs w:val="20"/>
          <w:lang w:eastAsia="lt-LT"/>
        </w:rPr>
        <w:t xml:space="preserve">ĖS ADMINISTRACIJOS </w:t>
      </w:r>
    </w:p>
    <w:p w:rsidR="00F470C9" w:rsidRPr="00C76A59" w:rsidRDefault="00F470C9" w:rsidP="00F470C9">
      <w:pPr>
        <w:spacing w:after="0" w:line="240" w:lineRule="auto"/>
        <w:jc w:val="center"/>
        <w:rPr>
          <w:rFonts w:ascii="Times New Roman" w:eastAsia="Times New Roman" w:hAnsi="Times New Roman" w:cs="Times New Roman"/>
          <w:b/>
          <w:sz w:val="26"/>
          <w:szCs w:val="20"/>
          <w:lang w:eastAsia="lt-LT"/>
        </w:rPr>
      </w:pPr>
      <w:r>
        <w:rPr>
          <w:rFonts w:ascii="Times New Roman" w:eastAsia="Times New Roman" w:hAnsi="Times New Roman" w:cs="Times New Roman"/>
          <w:b/>
          <w:sz w:val="26"/>
          <w:szCs w:val="20"/>
          <w:lang w:eastAsia="lt-LT"/>
        </w:rPr>
        <w:t>KAMAJŲ SENIŪNIJA</w:t>
      </w:r>
    </w:p>
    <w:p w:rsidR="00F470C9" w:rsidRPr="00730D95" w:rsidRDefault="00F470C9" w:rsidP="00F470C9">
      <w:pPr>
        <w:spacing w:after="0" w:line="240" w:lineRule="auto"/>
        <w:outlineLvl w:val="0"/>
        <w:rPr>
          <w:rFonts w:ascii="Times New Roman" w:eastAsia="Times New Roman" w:hAnsi="Times New Roman" w:cs="Times New Roman"/>
          <w:sz w:val="24"/>
          <w:szCs w:val="20"/>
        </w:rPr>
      </w:pPr>
    </w:p>
    <w:p w:rsidR="00F470C9" w:rsidRPr="00730D95" w:rsidRDefault="00F470C9" w:rsidP="00F470C9">
      <w:pPr>
        <w:spacing w:after="0" w:line="240" w:lineRule="auto"/>
        <w:jc w:val="center"/>
        <w:outlineLvl w:val="0"/>
        <w:rPr>
          <w:rFonts w:ascii="Times New Roman" w:eastAsia="Times New Roman" w:hAnsi="Times New Roman" w:cs="Times New Roman"/>
          <w:sz w:val="16"/>
          <w:szCs w:val="16"/>
        </w:rPr>
      </w:pPr>
      <w:r w:rsidRPr="00730D95">
        <w:rPr>
          <w:rFonts w:ascii="Times New Roman" w:eastAsia="Times New Roman" w:hAnsi="Times New Roman" w:cs="Times New Roman"/>
          <w:sz w:val="16"/>
          <w:szCs w:val="16"/>
        </w:rPr>
        <w:t>Biudžetinė įstaiga. Respublikos g. 94, LT-42136 Rokiškis. Duomenys kaupiami ir saugomi Juridinių asmenų registre, kodas 188772248.</w:t>
      </w:r>
    </w:p>
    <w:p w:rsidR="00F470C9" w:rsidRPr="00730D95" w:rsidRDefault="00F470C9" w:rsidP="00F470C9">
      <w:pPr>
        <w:spacing w:after="0" w:line="240" w:lineRule="auto"/>
        <w:jc w:val="center"/>
        <w:outlineLvl w:val="0"/>
        <w:rPr>
          <w:rFonts w:ascii="Times New Roman" w:eastAsia="Times New Roman" w:hAnsi="Times New Roman" w:cs="Times New Roman"/>
          <w:sz w:val="16"/>
          <w:szCs w:val="16"/>
        </w:rPr>
      </w:pPr>
      <w:r w:rsidRPr="00730D95">
        <w:rPr>
          <w:rFonts w:ascii="Times New Roman" w:eastAsia="Times New Roman" w:hAnsi="Times New Roman" w:cs="Times New Roman"/>
          <w:sz w:val="16"/>
          <w:szCs w:val="16"/>
        </w:rPr>
        <w:t xml:space="preserve">Seniūnijos duomenys: biudžetinės įstaigos filialas, Vilniaus g. 4, LT-42284, Kamajai, Rokiškio r., </w:t>
      </w:r>
    </w:p>
    <w:p w:rsidR="00F470C9" w:rsidRPr="00407EE3" w:rsidRDefault="00F470C9" w:rsidP="00F470C9">
      <w:pPr>
        <w:spacing w:after="0" w:line="240" w:lineRule="auto"/>
        <w:jc w:val="center"/>
        <w:outlineLvl w:val="0"/>
        <w:rPr>
          <w:rFonts w:ascii="Times New Roman" w:eastAsia="Times New Roman" w:hAnsi="Times New Roman" w:cs="Times New Roman"/>
          <w:sz w:val="16"/>
          <w:szCs w:val="16"/>
        </w:rPr>
      </w:pPr>
      <w:r w:rsidRPr="00730D95">
        <w:rPr>
          <w:rFonts w:ascii="Times New Roman" w:eastAsia="Times New Roman" w:hAnsi="Times New Roman" w:cs="Times New Roman"/>
          <w:sz w:val="16"/>
          <w:szCs w:val="16"/>
        </w:rPr>
        <w:t xml:space="preserve">tel. (8 458)  27175, (8 458) 27242,  faksas (8 458) 27102,  el. p.  </w:t>
      </w:r>
      <w:hyperlink r:id="rId6" w:history="1">
        <w:r w:rsidRPr="00730D95">
          <w:rPr>
            <w:rFonts w:ascii="Times New Roman" w:eastAsia="Times New Roman" w:hAnsi="Times New Roman" w:cs="Times New Roman"/>
            <w:color w:val="0000FF"/>
            <w:sz w:val="16"/>
            <w:szCs w:val="16"/>
            <w:u w:val="single"/>
            <w:lang w:val="de-DE"/>
          </w:rPr>
          <w:t>kamajai@post.rokiskis.lt</w:t>
        </w:r>
      </w:hyperlink>
      <w:r w:rsidRPr="00730D95">
        <w:rPr>
          <w:rFonts w:ascii="Times New Roman" w:eastAsia="Times New Roman" w:hAnsi="Times New Roman" w:cs="Times New Roman"/>
          <w:sz w:val="16"/>
          <w:szCs w:val="16"/>
          <w:u w:val="single"/>
          <w:lang w:val="en-US"/>
        </w:rPr>
        <w:t xml:space="preserve">,   </w:t>
      </w:r>
      <w:r w:rsidRPr="00730D95">
        <w:rPr>
          <w:rFonts w:ascii="Times New Roman" w:eastAsia="Times New Roman" w:hAnsi="Times New Roman" w:cs="Times New Roman"/>
          <w:sz w:val="16"/>
          <w:szCs w:val="16"/>
          <w:lang w:val="en-US"/>
        </w:rPr>
        <w:t>filialo kodas 188663117</w:t>
      </w:r>
    </w:p>
    <w:p w:rsidR="00F470C9" w:rsidRPr="00730D95" w:rsidRDefault="00F470C9" w:rsidP="00F470C9">
      <w:pPr>
        <w:spacing w:after="0" w:line="240" w:lineRule="auto"/>
        <w:jc w:val="center"/>
        <w:outlineLvl w:val="0"/>
        <w:rPr>
          <w:rFonts w:ascii="Times New Roman" w:eastAsia="Times New Roman" w:hAnsi="Times New Roman" w:cs="Times New Roman"/>
          <w:sz w:val="16"/>
          <w:szCs w:val="16"/>
        </w:rPr>
      </w:pPr>
      <w:r w:rsidRPr="00730D95">
        <w:rPr>
          <w:rFonts w:ascii="Times New Roman" w:eastAsia="Times New Roman" w:hAnsi="Times New Roman" w:cs="Times New Roman"/>
          <w:sz w:val="16"/>
          <w:szCs w:val="16"/>
          <w:lang w:val="nl-NL"/>
        </w:rPr>
        <w:t>_____________________________________________________________________________________________</w:t>
      </w:r>
      <w:r>
        <w:rPr>
          <w:rFonts w:ascii="Times New Roman" w:eastAsia="Times New Roman" w:hAnsi="Times New Roman" w:cs="Times New Roman"/>
          <w:sz w:val="16"/>
          <w:szCs w:val="16"/>
          <w:lang w:val="nl-NL"/>
        </w:rPr>
        <w:t>___________________________</w:t>
      </w:r>
    </w:p>
    <w:p w:rsidR="00F470C9" w:rsidRPr="00730D95" w:rsidRDefault="00F470C9" w:rsidP="00F470C9">
      <w:pPr>
        <w:spacing w:after="0" w:line="240" w:lineRule="auto"/>
        <w:outlineLvl w:val="0"/>
        <w:rPr>
          <w:rFonts w:ascii="Times New Roman" w:eastAsia="Times New Roman" w:hAnsi="Times New Roman" w:cs="Times New Roman"/>
          <w:sz w:val="24"/>
          <w:szCs w:val="20"/>
        </w:rPr>
      </w:pPr>
    </w:p>
    <w:p w:rsidR="00F470C9" w:rsidRPr="00730D95" w:rsidRDefault="00F470C9" w:rsidP="00F470C9">
      <w:pPr>
        <w:spacing w:after="0" w:line="240" w:lineRule="auto"/>
        <w:outlineLvl w:val="0"/>
        <w:rPr>
          <w:rFonts w:ascii="Times New Roman" w:eastAsia="Times New Roman" w:hAnsi="Times New Roman" w:cs="Times New Roman"/>
          <w:sz w:val="24"/>
          <w:szCs w:val="20"/>
        </w:rPr>
      </w:pPr>
    </w:p>
    <w:p w:rsidR="00F470C9" w:rsidRPr="00F470C9" w:rsidRDefault="00F470C9" w:rsidP="00F470C9">
      <w:pPr>
        <w:suppressAutoHyphens/>
        <w:spacing w:after="0" w:line="240" w:lineRule="auto"/>
        <w:rPr>
          <w:rFonts w:ascii="Times New Roman" w:eastAsia="Times New Roman" w:hAnsi="Times New Roman" w:cs="Times New Roman"/>
          <w:sz w:val="24"/>
          <w:szCs w:val="24"/>
          <w:lang w:val="pt-BR" w:eastAsia="ar-SA"/>
        </w:rPr>
      </w:pPr>
      <w:r w:rsidRPr="00F470C9">
        <w:rPr>
          <w:rFonts w:ascii="Times New Roman" w:eastAsia="Times New Roman" w:hAnsi="Times New Roman" w:cs="Times New Roman"/>
          <w:sz w:val="24"/>
          <w:szCs w:val="24"/>
          <w:lang w:val="pt-BR" w:eastAsia="ar-SA"/>
        </w:rPr>
        <w:t xml:space="preserve">     Seniūnija dirba pagal rajono savivaldybės tarybos patvirtintą veiklos programą.</w:t>
      </w:r>
    </w:p>
    <w:p w:rsidR="00F470C9" w:rsidRPr="00F470C9" w:rsidRDefault="00F470C9" w:rsidP="00F470C9">
      <w:pPr>
        <w:suppressAutoHyphens/>
        <w:spacing w:after="0" w:line="240" w:lineRule="auto"/>
        <w:rPr>
          <w:rFonts w:ascii="Times New Roman" w:eastAsia="Times New Roman" w:hAnsi="Times New Roman" w:cs="Times New Roman"/>
          <w:sz w:val="24"/>
          <w:szCs w:val="24"/>
          <w:lang w:val="pt-BR" w:eastAsia="ar-SA"/>
        </w:rPr>
      </w:pPr>
      <w:r w:rsidRPr="00F470C9">
        <w:rPr>
          <w:rFonts w:ascii="Times New Roman" w:eastAsia="Times New Roman" w:hAnsi="Times New Roman" w:cs="Times New Roman"/>
          <w:sz w:val="24"/>
          <w:szCs w:val="24"/>
          <w:lang w:val="pt-BR" w:eastAsia="ar-SA"/>
        </w:rPr>
        <w:t xml:space="preserve">     Seniūnijos paskirtis:</w:t>
      </w:r>
    </w:p>
    <w:p w:rsidR="00F470C9" w:rsidRPr="00F470C9" w:rsidRDefault="00F470C9" w:rsidP="00F470C9">
      <w:pPr>
        <w:suppressAutoHyphens/>
        <w:spacing w:after="0" w:line="240" w:lineRule="auto"/>
        <w:rPr>
          <w:rFonts w:ascii="Times New Roman" w:eastAsia="Times New Roman" w:hAnsi="Times New Roman" w:cs="Times New Roman"/>
          <w:sz w:val="24"/>
          <w:szCs w:val="24"/>
          <w:lang w:val="pt-BR" w:eastAsia="ar-SA"/>
        </w:rPr>
      </w:pPr>
      <w:r w:rsidRPr="00F470C9">
        <w:rPr>
          <w:rFonts w:ascii="Times New Roman" w:eastAsia="Times New Roman" w:hAnsi="Times New Roman" w:cs="Times New Roman"/>
          <w:sz w:val="24"/>
          <w:szCs w:val="24"/>
          <w:lang w:val="pt-BR" w:eastAsia="ar-SA"/>
        </w:rPr>
        <w:t xml:space="preserve">                  - plėtoti vietos savivaldą;</w:t>
      </w:r>
    </w:p>
    <w:p w:rsidR="00F470C9" w:rsidRPr="00F470C9" w:rsidRDefault="00F470C9" w:rsidP="00F470C9">
      <w:pPr>
        <w:suppressAutoHyphens/>
        <w:spacing w:after="0" w:line="240" w:lineRule="auto"/>
        <w:rPr>
          <w:rFonts w:ascii="Times New Roman" w:eastAsia="Times New Roman" w:hAnsi="Times New Roman" w:cs="Times New Roman"/>
          <w:sz w:val="24"/>
          <w:szCs w:val="24"/>
          <w:lang w:val="pt-BR" w:eastAsia="ar-SA"/>
        </w:rPr>
      </w:pPr>
      <w:r w:rsidRPr="00F470C9">
        <w:rPr>
          <w:rFonts w:ascii="Times New Roman" w:eastAsia="Times New Roman" w:hAnsi="Times New Roman" w:cs="Times New Roman"/>
          <w:sz w:val="24"/>
          <w:szCs w:val="24"/>
          <w:lang w:val="pt-BR" w:eastAsia="ar-SA"/>
        </w:rPr>
        <w:t xml:space="preserve">                  - priskirtoje teritorijoje vykdyti pavestas viešojo administravimo funkcijas.</w:t>
      </w:r>
    </w:p>
    <w:p w:rsidR="00F470C9" w:rsidRPr="00F470C9" w:rsidRDefault="00F470C9" w:rsidP="00F470C9">
      <w:pPr>
        <w:suppressAutoHyphens/>
        <w:spacing w:after="0" w:line="240" w:lineRule="auto"/>
        <w:rPr>
          <w:rFonts w:ascii="Times New Roman" w:eastAsia="Times New Roman" w:hAnsi="Times New Roman" w:cs="Times New Roman"/>
          <w:b/>
          <w:sz w:val="24"/>
          <w:szCs w:val="24"/>
          <w:lang w:val="pt-BR" w:eastAsia="ar-SA"/>
        </w:rPr>
      </w:pPr>
      <w:r w:rsidRPr="00F470C9">
        <w:rPr>
          <w:rFonts w:ascii="Times New Roman" w:eastAsia="Times New Roman" w:hAnsi="Times New Roman" w:cs="Times New Roman"/>
          <w:b/>
          <w:sz w:val="24"/>
          <w:szCs w:val="24"/>
          <w:lang w:val="pt-BR" w:eastAsia="ar-SA"/>
        </w:rPr>
        <w:t xml:space="preserve">    </w:t>
      </w:r>
    </w:p>
    <w:p w:rsidR="00F470C9" w:rsidRPr="00F470C9" w:rsidRDefault="00F470C9" w:rsidP="00F470C9">
      <w:pPr>
        <w:suppressAutoHyphens/>
        <w:spacing w:after="0" w:line="240" w:lineRule="auto"/>
        <w:jc w:val="both"/>
        <w:rPr>
          <w:rFonts w:ascii="Times New Roman" w:eastAsia="Times New Roman" w:hAnsi="Times New Roman" w:cs="Times New Roman"/>
          <w:sz w:val="24"/>
          <w:szCs w:val="24"/>
          <w:lang w:eastAsia="ar-SA"/>
        </w:rPr>
      </w:pPr>
      <w:r w:rsidRPr="00F470C9">
        <w:rPr>
          <w:rFonts w:ascii="Times New Roman" w:eastAsia="Times New Roman" w:hAnsi="Times New Roman" w:cs="Times New Roman"/>
          <w:sz w:val="24"/>
          <w:szCs w:val="24"/>
          <w:lang w:eastAsia="ar-SA"/>
        </w:rPr>
        <w:t xml:space="preserve">        Seniūnija savo veikloje vadovaujasi Lietuvos Respublikos Konstitucija, Civiliniu kodeksu, Vietos savivaldos įstatymu, kitais įstatymais, Vyriausybės nutarimais, Rokiškio rajono savivaldybės tarybos sprendimais, Rokiškio rajono savivaldybės administracijos nuostatais, mero potvarkiais, administracijos direktoriaus įsakymais, kitais teisės aktais, Kamajų seniūnijos veiklos nuostatais.</w:t>
      </w:r>
    </w:p>
    <w:p w:rsidR="00F470C9" w:rsidRPr="00F470C9" w:rsidRDefault="00F470C9" w:rsidP="00F470C9">
      <w:pPr>
        <w:suppressAutoHyphens/>
        <w:spacing w:after="0" w:line="240" w:lineRule="auto"/>
        <w:jc w:val="center"/>
        <w:rPr>
          <w:rFonts w:ascii="Times New Roman" w:eastAsia="Times New Roman" w:hAnsi="Times New Roman" w:cs="Times New Roman"/>
          <w:sz w:val="24"/>
          <w:szCs w:val="24"/>
          <w:lang w:eastAsia="ar-SA"/>
        </w:rPr>
      </w:pPr>
    </w:p>
    <w:p w:rsidR="00F470C9" w:rsidRPr="00F470C9" w:rsidRDefault="00F470C9" w:rsidP="00F470C9">
      <w:pPr>
        <w:suppressAutoHyphens/>
        <w:spacing w:after="0" w:line="240" w:lineRule="auto"/>
        <w:jc w:val="center"/>
        <w:rPr>
          <w:rFonts w:ascii="Times New Roman" w:eastAsia="Times New Roman" w:hAnsi="Times New Roman" w:cs="Times New Roman"/>
          <w:b/>
          <w:sz w:val="28"/>
          <w:szCs w:val="28"/>
          <w:lang w:eastAsia="ar-SA"/>
        </w:rPr>
      </w:pPr>
      <w:r w:rsidRPr="00F470C9">
        <w:rPr>
          <w:rFonts w:ascii="Times New Roman" w:eastAsia="Times New Roman" w:hAnsi="Times New Roman" w:cs="Times New Roman"/>
          <w:b/>
          <w:sz w:val="28"/>
          <w:szCs w:val="28"/>
          <w:lang w:eastAsia="ar-SA"/>
        </w:rPr>
        <w:t xml:space="preserve">KAMAJŲ SENIŪNIJOS VEIKLOS ATASKAITA </w:t>
      </w:r>
    </w:p>
    <w:p w:rsidR="00F470C9" w:rsidRPr="004D7CC5" w:rsidRDefault="00F470C9" w:rsidP="00F470C9">
      <w:pPr>
        <w:suppressAutoHyphens/>
        <w:spacing w:after="0" w:line="240" w:lineRule="auto"/>
        <w:jc w:val="center"/>
        <w:rPr>
          <w:rFonts w:ascii="Times New Roman" w:eastAsia="Times New Roman" w:hAnsi="Times New Roman" w:cs="Times New Roman"/>
          <w:b/>
          <w:sz w:val="28"/>
          <w:szCs w:val="28"/>
          <w:lang w:eastAsia="ar-SA"/>
        </w:rPr>
      </w:pPr>
      <w:r w:rsidRPr="004D7CC5">
        <w:rPr>
          <w:rFonts w:ascii="Times New Roman" w:eastAsia="Times New Roman" w:hAnsi="Times New Roman" w:cs="Times New Roman"/>
          <w:b/>
          <w:sz w:val="28"/>
          <w:szCs w:val="28"/>
          <w:lang w:eastAsia="ar-SA"/>
        </w:rPr>
        <w:t>UŽ  2017  M.</w:t>
      </w:r>
    </w:p>
    <w:p w:rsidR="00F470C9" w:rsidRPr="004D7CC5" w:rsidRDefault="00F470C9" w:rsidP="00F470C9">
      <w:pPr>
        <w:suppressAutoHyphens/>
        <w:spacing w:after="0" w:line="240" w:lineRule="auto"/>
        <w:jc w:val="center"/>
        <w:rPr>
          <w:rFonts w:ascii="Times New Roman" w:eastAsia="Times New Roman" w:hAnsi="Times New Roman" w:cs="Times New Roman"/>
          <w:sz w:val="28"/>
          <w:szCs w:val="28"/>
          <w:lang w:eastAsia="ar-SA"/>
        </w:rPr>
      </w:pPr>
    </w:p>
    <w:tbl>
      <w:tblPr>
        <w:tblW w:w="10632" w:type="dxa"/>
        <w:tblInd w:w="10" w:type="dxa"/>
        <w:tblLayout w:type="fixed"/>
        <w:tblCellMar>
          <w:left w:w="170" w:type="dxa"/>
          <w:right w:w="170" w:type="dxa"/>
        </w:tblCellMar>
        <w:tblLook w:val="0000" w:firstRow="0" w:lastRow="0" w:firstColumn="0" w:lastColumn="0" w:noHBand="0" w:noVBand="0"/>
      </w:tblPr>
      <w:tblGrid>
        <w:gridCol w:w="2268"/>
        <w:gridCol w:w="8364"/>
      </w:tblGrid>
      <w:tr w:rsidR="004D7CC5" w:rsidRPr="004D7CC5" w:rsidTr="00F537CC">
        <w:trPr>
          <w:tblHeader/>
        </w:trPr>
        <w:tc>
          <w:tcPr>
            <w:tcW w:w="2268" w:type="dxa"/>
            <w:tcBorders>
              <w:top w:val="single" w:sz="8" w:space="0" w:color="000000"/>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jc w:val="center"/>
              <w:rPr>
                <w:rFonts w:ascii="Times New Roman" w:eastAsia="Times New Roman" w:hAnsi="Times New Roman" w:cs="Times New Roman"/>
                <w:b/>
                <w:bCs/>
                <w:i/>
                <w:iCs/>
                <w:sz w:val="24"/>
                <w:szCs w:val="24"/>
                <w:lang w:val="en-US" w:eastAsia="ar-SA"/>
              </w:rPr>
            </w:pPr>
            <w:r w:rsidRPr="004D7CC5">
              <w:rPr>
                <w:rFonts w:ascii="Times New Roman" w:eastAsia="Times New Roman" w:hAnsi="Times New Roman" w:cs="Times New Roman"/>
                <w:b/>
                <w:bCs/>
                <w:i/>
                <w:iCs/>
                <w:sz w:val="24"/>
                <w:szCs w:val="24"/>
                <w:lang w:val="en-US" w:eastAsia="ar-SA"/>
              </w:rPr>
              <w:t>Numatytos funkcijos</w:t>
            </w:r>
          </w:p>
        </w:tc>
        <w:tc>
          <w:tcPr>
            <w:tcW w:w="8364" w:type="dxa"/>
            <w:tcBorders>
              <w:top w:val="single" w:sz="8" w:space="0" w:color="000000"/>
              <w:left w:val="single" w:sz="8" w:space="0" w:color="000000"/>
              <w:bottom w:val="single" w:sz="8" w:space="0" w:color="000000"/>
              <w:right w:val="single" w:sz="8" w:space="0" w:color="000000"/>
            </w:tcBorders>
            <w:shd w:val="clear" w:color="auto" w:fill="auto"/>
          </w:tcPr>
          <w:p w:rsidR="00F470C9" w:rsidRPr="004D7CC5" w:rsidRDefault="00F470C9" w:rsidP="00F470C9">
            <w:pPr>
              <w:suppressAutoHyphens/>
              <w:snapToGrid w:val="0"/>
              <w:spacing w:after="0" w:line="240" w:lineRule="auto"/>
              <w:ind w:firstLine="425"/>
              <w:jc w:val="center"/>
              <w:rPr>
                <w:rFonts w:ascii="Times New Roman" w:eastAsia="Times New Roman" w:hAnsi="Times New Roman" w:cs="Times New Roman"/>
                <w:b/>
                <w:bCs/>
                <w:i/>
                <w:iCs/>
                <w:sz w:val="24"/>
                <w:szCs w:val="24"/>
                <w:lang w:val="en-US" w:eastAsia="ar-SA"/>
              </w:rPr>
            </w:pPr>
            <w:r w:rsidRPr="004D7CC5">
              <w:rPr>
                <w:rFonts w:ascii="Times New Roman" w:eastAsia="Times New Roman" w:hAnsi="Times New Roman" w:cs="Times New Roman"/>
                <w:b/>
                <w:bCs/>
                <w:i/>
                <w:iCs/>
                <w:sz w:val="24"/>
                <w:szCs w:val="24"/>
                <w:lang w:val="en-US" w:eastAsia="ar-SA"/>
              </w:rPr>
              <w:t>Įvykdyta pagal funkcijas</w:t>
            </w:r>
          </w:p>
        </w:tc>
      </w:tr>
      <w:tr w:rsidR="004D7CC5" w:rsidRPr="004D7CC5" w:rsidTr="00F537CC">
        <w:trPr>
          <w:trHeight w:val="60"/>
        </w:trPr>
        <w:tc>
          <w:tcPr>
            <w:tcW w:w="2268" w:type="dxa"/>
            <w:tcBorders>
              <w:left w:val="single" w:sz="8" w:space="0" w:color="000000"/>
              <w:bottom w:val="single" w:sz="4" w:space="0" w:color="auto"/>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pt-BR" w:eastAsia="ar-SA"/>
              </w:rPr>
            </w:pPr>
            <w:r w:rsidRPr="004D7CC5">
              <w:rPr>
                <w:rFonts w:ascii="Times New Roman" w:eastAsia="Times New Roman" w:hAnsi="Times New Roman" w:cs="Times New Roman"/>
                <w:sz w:val="24"/>
                <w:szCs w:val="24"/>
                <w:lang w:val="pt-BR" w:eastAsia="ar-SA"/>
              </w:rPr>
              <w:t xml:space="preserve">1.Atskirų šeimų ir asmenų gyvenimo sąly-gų vertinimas, siūlymai dėl socialinės </w:t>
            </w:r>
            <w:r w:rsidRPr="004D7CC5">
              <w:rPr>
                <w:rFonts w:ascii="Times New Roman" w:eastAsia="Times New Roman" w:hAnsi="Times New Roman" w:cs="Times New Roman"/>
                <w:sz w:val="24"/>
                <w:szCs w:val="24"/>
                <w:lang w:val="en-US" w:eastAsia="ar-SA"/>
              </w:rPr>
              <w:t>para-mos toms šei-moms</w:t>
            </w:r>
            <w:r w:rsidRPr="004D7CC5">
              <w:rPr>
                <w:rFonts w:ascii="Times New Roman" w:eastAsia="Times New Roman" w:hAnsi="Times New Roman" w:cs="Times New Roman"/>
                <w:sz w:val="24"/>
                <w:szCs w:val="24"/>
                <w:lang w:val="pt-BR" w:eastAsia="ar-SA"/>
              </w:rPr>
              <w:t xml:space="preserve"> </w:t>
            </w:r>
            <w:r w:rsidRPr="004D7CC5">
              <w:rPr>
                <w:rFonts w:ascii="Times New Roman" w:eastAsia="Times New Roman" w:hAnsi="Times New Roman" w:cs="Times New Roman"/>
                <w:sz w:val="24"/>
                <w:szCs w:val="24"/>
                <w:lang w:val="en-US" w:eastAsia="ar-SA"/>
              </w:rPr>
              <w:t>tikslingu-mo</w:t>
            </w:r>
          </w:p>
          <w:p w:rsidR="00F470C9" w:rsidRPr="004D7CC5" w:rsidRDefault="00F470C9" w:rsidP="00F470C9">
            <w:pPr>
              <w:suppressAutoHyphens/>
              <w:snapToGrid w:val="0"/>
              <w:spacing w:after="0" w:line="240" w:lineRule="auto"/>
              <w:ind w:left="142" w:right="141" w:firstLine="142"/>
              <w:rPr>
                <w:rFonts w:ascii="Times New Roman" w:eastAsia="Times New Roman" w:hAnsi="Times New Roman" w:cs="Times New Roman"/>
                <w:sz w:val="24"/>
                <w:szCs w:val="24"/>
                <w:lang w:val="en-US" w:eastAsia="ar-SA"/>
              </w:rPr>
            </w:pPr>
          </w:p>
        </w:tc>
        <w:tc>
          <w:tcPr>
            <w:tcW w:w="8364" w:type="dxa"/>
            <w:tcBorders>
              <w:left w:val="single" w:sz="8" w:space="0" w:color="000000"/>
              <w:bottom w:val="single" w:sz="4" w:space="0" w:color="auto"/>
              <w:right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Kamajų seniūnijoje </w:t>
            </w:r>
            <w:r w:rsidR="00915443" w:rsidRPr="004D7CC5">
              <w:rPr>
                <w:rFonts w:ascii="Times New Roman" w:eastAsia="Times New Roman" w:hAnsi="Times New Roman" w:cs="Times New Roman"/>
                <w:sz w:val="24"/>
                <w:szCs w:val="24"/>
                <w:lang w:val="en-US" w:eastAsia="ar-SA"/>
              </w:rPr>
              <w:t xml:space="preserve">2017 m. </w:t>
            </w:r>
            <w:r w:rsidRPr="004D7CC5">
              <w:rPr>
                <w:rFonts w:ascii="Times New Roman" w:eastAsia="Times New Roman" w:hAnsi="Times New Roman" w:cs="Times New Roman"/>
                <w:sz w:val="24"/>
                <w:szCs w:val="24"/>
                <w:lang w:val="en-US" w:eastAsia="ar-SA"/>
              </w:rPr>
              <w:t>priežiūros pagalbos ti</w:t>
            </w:r>
            <w:r w:rsidR="00915443" w:rsidRPr="004D7CC5">
              <w:rPr>
                <w:rFonts w:ascii="Times New Roman" w:eastAsia="Times New Roman" w:hAnsi="Times New Roman" w:cs="Times New Roman"/>
                <w:sz w:val="24"/>
                <w:szCs w:val="24"/>
                <w:lang w:val="en-US" w:eastAsia="ar-SA"/>
              </w:rPr>
              <w:t xml:space="preserve">kslinę kompensaciją gavo </w:t>
            </w:r>
            <w:r w:rsidRPr="004D7CC5">
              <w:rPr>
                <w:rFonts w:ascii="Times New Roman" w:eastAsia="Times New Roman" w:hAnsi="Times New Roman" w:cs="Times New Roman"/>
                <w:sz w:val="24"/>
                <w:szCs w:val="24"/>
                <w:lang w:val="en-US" w:eastAsia="ar-SA"/>
              </w:rPr>
              <w:t>45 asmenys (2016</w:t>
            </w:r>
            <w:r w:rsidR="00915443" w:rsidRPr="004D7CC5">
              <w:rPr>
                <w:rFonts w:ascii="Times New Roman" w:eastAsia="Times New Roman" w:hAnsi="Times New Roman" w:cs="Times New Roman"/>
                <w:sz w:val="24"/>
                <w:szCs w:val="24"/>
                <w:lang w:val="en-US" w:eastAsia="ar-SA"/>
              </w:rPr>
              <w:t xml:space="preserve"> -</w:t>
            </w:r>
            <w:r w:rsidRPr="004D7CC5">
              <w:rPr>
                <w:rFonts w:ascii="Times New Roman" w:eastAsia="Times New Roman" w:hAnsi="Times New Roman" w:cs="Times New Roman"/>
                <w:sz w:val="24"/>
                <w:szCs w:val="24"/>
                <w:lang w:val="en-US" w:eastAsia="ar-SA"/>
              </w:rPr>
              <w:t xml:space="preserve"> 41 asmuo), slaugos kompensaciją </w:t>
            </w:r>
            <w:r w:rsidR="00915443" w:rsidRPr="004D7CC5">
              <w:rPr>
                <w:rFonts w:ascii="Times New Roman" w:eastAsia="Times New Roman" w:hAnsi="Times New Roman" w:cs="Times New Roman"/>
                <w:sz w:val="24"/>
                <w:szCs w:val="24"/>
                <w:lang w:val="en-US" w:eastAsia="ar-SA"/>
              </w:rPr>
              <w:t xml:space="preserve">- </w:t>
            </w:r>
            <w:r w:rsidRPr="004D7CC5">
              <w:rPr>
                <w:rFonts w:ascii="Times New Roman" w:eastAsia="Times New Roman" w:hAnsi="Times New Roman" w:cs="Times New Roman"/>
                <w:sz w:val="24"/>
                <w:szCs w:val="24"/>
                <w:lang w:val="en-US" w:eastAsia="ar-SA"/>
              </w:rPr>
              <w:t>36 asmenys (2016</w:t>
            </w:r>
            <w:r w:rsidR="00915443" w:rsidRPr="004D7CC5">
              <w:rPr>
                <w:rFonts w:ascii="Times New Roman" w:eastAsia="Times New Roman" w:hAnsi="Times New Roman" w:cs="Times New Roman"/>
                <w:sz w:val="24"/>
                <w:szCs w:val="24"/>
                <w:lang w:val="en-US" w:eastAsia="ar-SA"/>
              </w:rPr>
              <w:t xml:space="preserve"> </w:t>
            </w:r>
            <w:r w:rsidRPr="004D7CC5">
              <w:rPr>
                <w:rFonts w:ascii="Times New Roman" w:eastAsia="Times New Roman" w:hAnsi="Times New Roman" w:cs="Times New Roman"/>
                <w:sz w:val="24"/>
                <w:szCs w:val="24"/>
                <w:lang w:val="en-US" w:eastAsia="ar-SA"/>
              </w:rPr>
              <w:t>m.</w:t>
            </w:r>
            <w:r w:rsidR="00915443" w:rsidRPr="004D7CC5">
              <w:rPr>
                <w:rFonts w:ascii="Times New Roman" w:eastAsia="Times New Roman" w:hAnsi="Times New Roman" w:cs="Times New Roman"/>
                <w:sz w:val="24"/>
                <w:szCs w:val="24"/>
                <w:lang w:val="en-US" w:eastAsia="ar-SA"/>
              </w:rPr>
              <w:t xml:space="preserve"> -</w:t>
            </w:r>
            <w:r w:rsidRPr="004D7CC5">
              <w:rPr>
                <w:rFonts w:ascii="Times New Roman" w:eastAsia="Times New Roman" w:hAnsi="Times New Roman" w:cs="Times New Roman"/>
                <w:sz w:val="24"/>
                <w:szCs w:val="24"/>
                <w:lang w:val="en-US" w:eastAsia="ar-SA"/>
              </w:rPr>
              <w:t xml:space="preserve"> 37 asmuo), vaikų su negalia kompensaciją </w:t>
            </w:r>
            <w:r w:rsidR="00915443" w:rsidRPr="004D7CC5">
              <w:rPr>
                <w:rFonts w:ascii="Times New Roman" w:eastAsia="Times New Roman" w:hAnsi="Times New Roman" w:cs="Times New Roman"/>
                <w:sz w:val="24"/>
                <w:szCs w:val="24"/>
                <w:lang w:val="en-US" w:eastAsia="ar-SA"/>
              </w:rPr>
              <w:t xml:space="preserve">- </w:t>
            </w:r>
            <w:r w:rsidRPr="004D7CC5">
              <w:rPr>
                <w:rFonts w:ascii="Times New Roman" w:eastAsia="Times New Roman" w:hAnsi="Times New Roman" w:cs="Times New Roman"/>
                <w:sz w:val="24"/>
                <w:szCs w:val="24"/>
                <w:lang w:val="en-US" w:eastAsia="ar-SA"/>
              </w:rPr>
              <w:t>6 asmenys (2016</w:t>
            </w:r>
            <w:r w:rsidR="00915443" w:rsidRPr="004D7CC5">
              <w:rPr>
                <w:rFonts w:ascii="Times New Roman" w:eastAsia="Times New Roman" w:hAnsi="Times New Roman" w:cs="Times New Roman"/>
                <w:sz w:val="24"/>
                <w:szCs w:val="24"/>
                <w:lang w:val="en-US" w:eastAsia="ar-SA"/>
              </w:rPr>
              <w:t xml:space="preserve"> </w:t>
            </w:r>
            <w:r w:rsidRPr="004D7CC5">
              <w:rPr>
                <w:rFonts w:ascii="Times New Roman" w:eastAsia="Times New Roman" w:hAnsi="Times New Roman" w:cs="Times New Roman"/>
                <w:sz w:val="24"/>
                <w:szCs w:val="24"/>
                <w:lang w:val="en-US" w:eastAsia="ar-SA"/>
              </w:rPr>
              <w:t>m</w:t>
            </w:r>
            <w:proofErr w:type="gramStart"/>
            <w:r w:rsidRPr="004D7CC5">
              <w:rPr>
                <w:rFonts w:ascii="Times New Roman" w:eastAsia="Times New Roman" w:hAnsi="Times New Roman" w:cs="Times New Roman"/>
                <w:sz w:val="24"/>
                <w:szCs w:val="24"/>
                <w:lang w:val="en-US" w:eastAsia="ar-SA"/>
              </w:rPr>
              <w:t>.</w:t>
            </w:r>
            <w:r w:rsidR="00915443" w:rsidRPr="004D7CC5">
              <w:rPr>
                <w:rFonts w:ascii="Times New Roman" w:eastAsia="Times New Roman" w:hAnsi="Times New Roman" w:cs="Times New Roman"/>
                <w:sz w:val="24"/>
                <w:szCs w:val="24"/>
                <w:lang w:val="en-US" w:eastAsia="ar-SA"/>
              </w:rPr>
              <w:t>-</w:t>
            </w:r>
            <w:proofErr w:type="gramEnd"/>
            <w:r w:rsidRPr="004D7CC5">
              <w:rPr>
                <w:rFonts w:ascii="Times New Roman" w:eastAsia="Times New Roman" w:hAnsi="Times New Roman" w:cs="Times New Roman"/>
                <w:sz w:val="24"/>
                <w:szCs w:val="24"/>
                <w:lang w:val="en-US" w:eastAsia="ar-SA"/>
              </w:rPr>
              <w:t xml:space="preserve"> 5 asmenys). P</w:t>
            </w:r>
            <w:r w:rsidR="00915443" w:rsidRPr="004D7CC5">
              <w:rPr>
                <w:rFonts w:ascii="Times New Roman" w:eastAsia="Times New Roman" w:hAnsi="Times New Roman" w:cs="Times New Roman"/>
                <w:sz w:val="24"/>
                <w:szCs w:val="24"/>
                <w:lang w:val="en-US" w:eastAsia="ar-SA"/>
              </w:rPr>
              <w:t>ensininkų skaičius – 495</w:t>
            </w:r>
            <w:r w:rsidRPr="004D7CC5">
              <w:rPr>
                <w:rFonts w:ascii="Times New Roman" w:eastAsia="Times New Roman" w:hAnsi="Times New Roman" w:cs="Times New Roman"/>
                <w:sz w:val="24"/>
                <w:szCs w:val="24"/>
                <w:lang w:val="en-US" w:eastAsia="ar-SA"/>
              </w:rPr>
              <w:t>. Senyvo amž</w:t>
            </w:r>
            <w:r w:rsidR="00915443" w:rsidRPr="004D7CC5">
              <w:rPr>
                <w:rFonts w:ascii="Times New Roman" w:eastAsia="Times New Roman" w:hAnsi="Times New Roman" w:cs="Times New Roman"/>
                <w:sz w:val="24"/>
                <w:szCs w:val="24"/>
                <w:lang w:val="en-US" w:eastAsia="ar-SA"/>
              </w:rPr>
              <w:t>iaus vienišų asmenų – 36</w:t>
            </w:r>
            <w:r w:rsidRPr="004D7CC5">
              <w:rPr>
                <w:rFonts w:ascii="Times New Roman" w:eastAsia="Times New Roman" w:hAnsi="Times New Roman" w:cs="Times New Roman"/>
                <w:sz w:val="24"/>
                <w:szCs w:val="24"/>
                <w:lang w:val="en-US" w:eastAsia="ar-SA"/>
              </w:rPr>
              <w:t>.</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pt-BR" w:eastAsia="ar-SA"/>
              </w:rPr>
            </w:pPr>
            <w:r w:rsidRPr="004D7CC5">
              <w:rPr>
                <w:rFonts w:ascii="Times New Roman" w:eastAsia="Times New Roman" w:hAnsi="Times New Roman" w:cs="Times New Roman"/>
                <w:sz w:val="24"/>
                <w:szCs w:val="24"/>
                <w:lang w:val="en-US" w:eastAsia="ar-SA"/>
              </w:rPr>
              <w:t xml:space="preserve"> Seniūnija 2017 m. organizavo socialinė</w:t>
            </w:r>
            <w:r w:rsidRPr="004D7CC5">
              <w:rPr>
                <w:rFonts w:ascii="Times New Roman" w:eastAsia="Times New Roman" w:hAnsi="Times New Roman" w:cs="Times New Roman"/>
                <w:sz w:val="24"/>
                <w:szCs w:val="24"/>
                <w:lang w:val="pt-BR" w:eastAsia="ar-SA"/>
              </w:rPr>
              <w:t>s paramos teikimą, pašalpų išmokėjimą.</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pt-BR" w:eastAsia="ar-SA"/>
              </w:rPr>
              <w:t xml:space="preserve"> </w:t>
            </w:r>
            <w:r w:rsidRPr="004D7CC5">
              <w:rPr>
                <w:rFonts w:ascii="Times New Roman" w:eastAsia="Times New Roman" w:hAnsi="Times New Roman" w:cs="Times New Roman"/>
                <w:sz w:val="24"/>
                <w:szCs w:val="24"/>
                <w:lang w:val="en-US" w:eastAsia="ar-SA"/>
              </w:rPr>
              <w:t xml:space="preserve">Vertino atskirų šeimų (asmenų) gyvenimo sąlygas ir teikė socialinės paramos skyriui siūlymus dėl socialinės paramos </w:t>
            </w:r>
            <w:proofErr w:type="gramStart"/>
            <w:r w:rsidRPr="004D7CC5">
              <w:rPr>
                <w:rFonts w:ascii="Times New Roman" w:eastAsia="Times New Roman" w:hAnsi="Times New Roman" w:cs="Times New Roman"/>
                <w:sz w:val="24"/>
                <w:szCs w:val="24"/>
                <w:lang w:val="en-US" w:eastAsia="ar-SA"/>
              </w:rPr>
              <w:t>toms</w:t>
            </w:r>
            <w:proofErr w:type="gramEnd"/>
            <w:r w:rsidRPr="004D7CC5">
              <w:rPr>
                <w:rFonts w:ascii="Times New Roman" w:eastAsia="Times New Roman" w:hAnsi="Times New Roman" w:cs="Times New Roman"/>
                <w:sz w:val="24"/>
                <w:szCs w:val="24"/>
                <w:lang w:val="en-US" w:eastAsia="ar-SA"/>
              </w:rPr>
              <w:t xml:space="preserve"> šeimoms (asmenims) reikalingumo bei paramos būdų.</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GB" w:eastAsia="ar-SA"/>
              </w:rPr>
              <w:t xml:space="preserve">  </w:t>
            </w:r>
            <w:r w:rsidRPr="004D7CC5">
              <w:rPr>
                <w:rFonts w:ascii="Times New Roman" w:eastAsia="Times New Roman" w:hAnsi="Times New Roman" w:cs="Times New Roman"/>
                <w:sz w:val="24"/>
                <w:szCs w:val="24"/>
                <w:lang w:val="en-US" w:eastAsia="ar-SA"/>
              </w:rPr>
              <w:t>Iškilus problemoms, dalyvavo sprendžiant ginčus šeimose.</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pt-BR" w:eastAsia="ar-SA"/>
              </w:rPr>
            </w:pPr>
            <w:r w:rsidRPr="004D7CC5">
              <w:rPr>
                <w:rFonts w:ascii="Times New Roman" w:eastAsia="Times New Roman" w:hAnsi="Times New Roman" w:cs="Times New Roman"/>
                <w:sz w:val="24"/>
                <w:szCs w:val="24"/>
                <w:lang w:val="en-GB" w:eastAsia="ar-SA"/>
              </w:rPr>
              <w:t xml:space="preserve"> </w:t>
            </w:r>
            <w:r w:rsidRPr="004D7CC5">
              <w:rPr>
                <w:rFonts w:ascii="Times New Roman" w:eastAsia="Times New Roman" w:hAnsi="Times New Roman" w:cs="Times New Roman"/>
                <w:sz w:val="24"/>
                <w:szCs w:val="24"/>
                <w:lang w:val="pt-BR" w:eastAsia="ar-SA"/>
              </w:rPr>
              <w:t>Organizavo Maltos ordino labdaros išdalinimą skurdžiai gyvenantiems asmenims. Labdaros gauta 2145 kg (2016</w:t>
            </w:r>
            <w:r w:rsidR="00915443" w:rsidRPr="004D7CC5">
              <w:rPr>
                <w:rFonts w:ascii="Times New Roman" w:eastAsia="Times New Roman" w:hAnsi="Times New Roman" w:cs="Times New Roman"/>
                <w:sz w:val="24"/>
                <w:szCs w:val="24"/>
                <w:lang w:val="pt-BR" w:eastAsia="ar-SA"/>
              </w:rPr>
              <w:t xml:space="preserve"> </w:t>
            </w:r>
            <w:r w:rsidRPr="004D7CC5">
              <w:rPr>
                <w:rFonts w:ascii="Times New Roman" w:eastAsia="Times New Roman" w:hAnsi="Times New Roman" w:cs="Times New Roman"/>
                <w:sz w:val="24"/>
                <w:szCs w:val="24"/>
                <w:lang w:val="pt-BR" w:eastAsia="ar-SA"/>
              </w:rPr>
              <w:t>m.</w:t>
            </w:r>
            <w:r w:rsidR="00915443" w:rsidRPr="004D7CC5">
              <w:rPr>
                <w:rFonts w:ascii="Times New Roman" w:eastAsia="Times New Roman" w:hAnsi="Times New Roman" w:cs="Times New Roman"/>
                <w:sz w:val="24"/>
                <w:szCs w:val="24"/>
                <w:lang w:val="pt-BR" w:eastAsia="ar-SA"/>
              </w:rPr>
              <w:t xml:space="preserve"> - </w:t>
            </w:r>
            <w:r w:rsidRPr="004D7CC5">
              <w:rPr>
                <w:rFonts w:ascii="Times New Roman" w:eastAsia="Times New Roman" w:hAnsi="Times New Roman" w:cs="Times New Roman"/>
                <w:sz w:val="24"/>
                <w:szCs w:val="24"/>
                <w:lang w:val="pt-BR" w:eastAsia="ar-SA"/>
              </w:rPr>
              <w:t xml:space="preserve"> 1260 kg.), išdalinta  59 šeimoms (2016</w:t>
            </w:r>
            <w:r w:rsidR="00915443" w:rsidRPr="004D7CC5">
              <w:rPr>
                <w:rFonts w:ascii="Times New Roman" w:eastAsia="Times New Roman" w:hAnsi="Times New Roman" w:cs="Times New Roman"/>
                <w:sz w:val="24"/>
                <w:szCs w:val="24"/>
                <w:lang w:val="pt-BR" w:eastAsia="ar-SA"/>
              </w:rPr>
              <w:t xml:space="preserve"> </w:t>
            </w:r>
            <w:r w:rsidRPr="004D7CC5">
              <w:rPr>
                <w:rFonts w:ascii="Times New Roman" w:eastAsia="Times New Roman" w:hAnsi="Times New Roman" w:cs="Times New Roman"/>
                <w:sz w:val="24"/>
                <w:szCs w:val="24"/>
                <w:lang w:val="pt-BR" w:eastAsia="ar-SA"/>
              </w:rPr>
              <w:t>m.</w:t>
            </w:r>
            <w:r w:rsidR="00915443" w:rsidRPr="004D7CC5">
              <w:rPr>
                <w:rFonts w:ascii="Times New Roman" w:eastAsia="Times New Roman" w:hAnsi="Times New Roman" w:cs="Times New Roman"/>
                <w:sz w:val="24"/>
                <w:szCs w:val="24"/>
                <w:lang w:val="pt-BR" w:eastAsia="ar-SA"/>
              </w:rPr>
              <w:t xml:space="preserve"> -</w:t>
            </w:r>
            <w:r w:rsidRPr="004D7CC5">
              <w:rPr>
                <w:rFonts w:ascii="Times New Roman" w:eastAsia="Times New Roman" w:hAnsi="Times New Roman" w:cs="Times New Roman"/>
                <w:sz w:val="24"/>
                <w:szCs w:val="24"/>
                <w:lang w:val="pt-BR" w:eastAsia="ar-SA"/>
              </w:rPr>
              <w:t xml:space="preserve"> 41 šeimai).</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fi-FI" w:eastAsia="ar-SA"/>
              </w:rPr>
            </w:pPr>
            <w:r w:rsidRPr="004D7CC5">
              <w:rPr>
                <w:rFonts w:ascii="Times New Roman" w:eastAsia="Times New Roman" w:hAnsi="Times New Roman" w:cs="Times New Roman"/>
                <w:sz w:val="24"/>
                <w:szCs w:val="24"/>
                <w:lang w:val="fi-FI" w:eastAsia="ar-SA"/>
              </w:rPr>
              <w:t xml:space="preserve"> Socialines pašalpas gavo 82 šeimos (2016 m. </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 xml:space="preserve">71 šeima.) </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fi-FI" w:eastAsia="ar-SA"/>
              </w:rPr>
            </w:pPr>
            <w:r w:rsidRPr="004D7CC5">
              <w:rPr>
                <w:rFonts w:ascii="Times New Roman" w:eastAsia="Times New Roman" w:hAnsi="Times New Roman" w:cs="Times New Roman"/>
                <w:sz w:val="24"/>
                <w:szCs w:val="24"/>
                <w:lang w:val="fi-FI" w:eastAsia="ar-SA"/>
              </w:rPr>
              <w:t xml:space="preserve"> Surašyta 29 buities tyrimo aktai (2016</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m.</w:t>
            </w:r>
            <w:r w:rsidR="00915443" w:rsidRPr="004D7CC5">
              <w:rPr>
                <w:rFonts w:ascii="Times New Roman" w:eastAsia="Times New Roman" w:hAnsi="Times New Roman" w:cs="Times New Roman"/>
                <w:sz w:val="24"/>
                <w:szCs w:val="24"/>
                <w:lang w:val="fi-FI" w:eastAsia="ar-SA"/>
              </w:rPr>
              <w:t xml:space="preserve"> - </w:t>
            </w:r>
            <w:r w:rsidRPr="004D7CC5">
              <w:rPr>
                <w:rFonts w:ascii="Times New Roman" w:eastAsia="Times New Roman" w:hAnsi="Times New Roman" w:cs="Times New Roman"/>
                <w:sz w:val="24"/>
                <w:szCs w:val="24"/>
                <w:lang w:val="fi-FI" w:eastAsia="ar-SA"/>
              </w:rPr>
              <w:t xml:space="preserve"> 42 buities tyrimo ak</w:t>
            </w:r>
            <w:r w:rsidR="00915443" w:rsidRPr="004D7CC5">
              <w:rPr>
                <w:rFonts w:ascii="Times New Roman" w:eastAsia="Times New Roman" w:hAnsi="Times New Roman" w:cs="Times New Roman"/>
                <w:sz w:val="24"/>
                <w:szCs w:val="24"/>
                <w:lang w:val="fi-FI" w:eastAsia="ar-SA"/>
              </w:rPr>
              <w:t>tai</w:t>
            </w:r>
            <w:r w:rsidRPr="004D7CC5">
              <w:rPr>
                <w:rFonts w:ascii="Times New Roman" w:eastAsia="Times New Roman" w:hAnsi="Times New Roman" w:cs="Times New Roman"/>
                <w:sz w:val="24"/>
                <w:szCs w:val="24"/>
                <w:lang w:val="fi-FI" w:eastAsia="ar-SA"/>
              </w:rPr>
              <w:t>.)</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fi-FI" w:eastAsia="ar-SA"/>
              </w:rPr>
            </w:pPr>
            <w:r w:rsidRPr="004D7CC5">
              <w:rPr>
                <w:rFonts w:ascii="Times New Roman" w:eastAsia="Times New Roman" w:hAnsi="Times New Roman" w:cs="Times New Roman"/>
                <w:sz w:val="24"/>
                <w:szCs w:val="24"/>
                <w:lang w:val="fi-FI" w:eastAsia="ar-SA"/>
              </w:rPr>
              <w:t xml:space="preserve"> Pagal galimybes,  lankyta 36 vieniši, senyvo amžiaus ar neįgalią turintys asmenys.</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fi-FI" w:eastAsia="ar-SA"/>
              </w:rPr>
            </w:pPr>
            <w:r w:rsidRPr="004D7CC5">
              <w:rPr>
                <w:rFonts w:ascii="Times New Roman" w:eastAsia="Times New Roman" w:hAnsi="Times New Roman" w:cs="Times New Roman"/>
                <w:sz w:val="24"/>
                <w:szCs w:val="24"/>
                <w:lang w:val="fi-FI" w:eastAsia="ar-SA"/>
              </w:rPr>
              <w:t xml:space="preserve"> Intensyviausiai lankomasi 6 šeimose, kitos stebimos ir aplankomos rečiau pagal poreikius.</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fi-FI" w:eastAsia="ar-SA"/>
              </w:rPr>
            </w:pPr>
            <w:r w:rsidRPr="004D7CC5">
              <w:rPr>
                <w:rFonts w:ascii="Times New Roman" w:eastAsia="Times New Roman" w:hAnsi="Times New Roman" w:cs="Times New Roman"/>
                <w:sz w:val="24"/>
                <w:szCs w:val="24"/>
                <w:lang w:val="fi-FI" w:eastAsia="ar-SA"/>
              </w:rPr>
              <w:t>  Dalinti maisto produktai iš ES fondų. Prašymus pateikė 180 šeimų (2016</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m.</w:t>
            </w:r>
            <w:r w:rsidR="00915443" w:rsidRPr="004D7CC5">
              <w:rPr>
                <w:rFonts w:ascii="Times New Roman" w:eastAsia="Times New Roman" w:hAnsi="Times New Roman" w:cs="Times New Roman"/>
                <w:sz w:val="24"/>
                <w:szCs w:val="24"/>
                <w:lang w:val="fi-FI" w:eastAsia="ar-SA"/>
              </w:rPr>
              <w:t xml:space="preserve"> - </w:t>
            </w:r>
            <w:r w:rsidRPr="004D7CC5">
              <w:rPr>
                <w:rFonts w:ascii="Times New Roman" w:eastAsia="Times New Roman" w:hAnsi="Times New Roman" w:cs="Times New Roman"/>
                <w:sz w:val="24"/>
                <w:szCs w:val="24"/>
                <w:lang w:val="fi-FI" w:eastAsia="ar-SA"/>
              </w:rPr>
              <w:t>202 šeimos), maistą gavo 362 asmenys (2016</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 xml:space="preserve">m. </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430  asmenys). Išdalinta 11331,728 (2016</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 xml:space="preserve">m. </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7719,798) kilogramų produktų.</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fi-FI" w:eastAsia="ar-SA"/>
              </w:rPr>
            </w:pPr>
            <w:r w:rsidRPr="004D7CC5">
              <w:rPr>
                <w:rFonts w:ascii="Times New Roman" w:eastAsia="Times New Roman" w:hAnsi="Times New Roman" w:cs="Times New Roman"/>
                <w:sz w:val="24"/>
                <w:szCs w:val="24"/>
                <w:lang w:val="fi-FI" w:eastAsia="ar-SA"/>
              </w:rPr>
              <w:lastRenderedPageBreak/>
              <w:t xml:space="preserve"> Renkami dokumentai socialinės paramos teikimui ir pašalpų mokėjimui:</w:t>
            </w:r>
            <w:r w:rsidRPr="004D7CC5">
              <w:rPr>
                <w:rFonts w:ascii="Times New Roman" w:eastAsia="Times New Roman" w:hAnsi="Times New Roman" w:cs="Times New Roman"/>
                <w:sz w:val="28"/>
                <w:szCs w:val="28"/>
                <w:lang w:val="fi-FI" w:eastAsia="ar-SA"/>
              </w:rPr>
              <w:t xml:space="preserve"> </w:t>
            </w:r>
            <w:r w:rsidRPr="004D7CC5">
              <w:rPr>
                <w:rFonts w:ascii="Times New Roman" w:eastAsia="Times New Roman" w:hAnsi="Times New Roman" w:cs="Times New Roman"/>
                <w:sz w:val="24"/>
                <w:szCs w:val="24"/>
                <w:lang w:val="fi-FI" w:eastAsia="ar-SA"/>
              </w:rPr>
              <w:t> vienkartinės pašalpos  skyrimui  pateikta 25 (2016</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m.</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 xml:space="preserve"> 32) prašymai, dėl kieto kuro kompensavimo, gauta 11 (2016</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m.</w:t>
            </w:r>
            <w:r w:rsidR="00915443" w:rsidRPr="004D7CC5">
              <w:rPr>
                <w:rFonts w:ascii="Times New Roman" w:eastAsia="Times New Roman" w:hAnsi="Times New Roman" w:cs="Times New Roman"/>
                <w:sz w:val="24"/>
                <w:szCs w:val="24"/>
                <w:lang w:val="fi-FI" w:eastAsia="ar-SA"/>
              </w:rPr>
              <w:t xml:space="preserve"> - </w:t>
            </w:r>
            <w:r w:rsidRPr="004D7CC5">
              <w:rPr>
                <w:rFonts w:ascii="Times New Roman" w:eastAsia="Times New Roman" w:hAnsi="Times New Roman" w:cs="Times New Roman"/>
                <w:sz w:val="24"/>
                <w:szCs w:val="24"/>
                <w:lang w:val="fi-FI" w:eastAsia="ar-SA"/>
              </w:rPr>
              <w:t>18) prašymų, dėl aprūpinimo techninės pagalbos  priemonėmis  pagal gydytojų   rekomendacijas 8  (2016</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m.</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 xml:space="preserve"> 6 prašymai).</w:t>
            </w:r>
          </w:p>
          <w:p w:rsidR="00F470C9" w:rsidRPr="004D7CC5" w:rsidRDefault="00F470C9" w:rsidP="00F470C9">
            <w:pPr>
              <w:suppressAutoHyphens/>
              <w:spacing w:after="0" w:line="240" w:lineRule="auto"/>
              <w:ind w:left="142" w:right="141" w:firstLine="142"/>
              <w:jc w:val="both"/>
              <w:rPr>
                <w:rFonts w:ascii="Times New Roman" w:eastAsia="Times New Roman" w:hAnsi="Times New Roman" w:cs="Times New Roman"/>
                <w:sz w:val="24"/>
                <w:szCs w:val="24"/>
                <w:lang w:val="fi-FI" w:eastAsia="ar-SA"/>
              </w:rPr>
            </w:pPr>
            <w:r w:rsidRPr="004D7CC5">
              <w:rPr>
                <w:rFonts w:ascii="Times New Roman" w:eastAsia="Times New Roman" w:hAnsi="Times New Roman" w:cs="Times New Roman"/>
                <w:sz w:val="24"/>
                <w:szCs w:val="24"/>
                <w:lang w:val="fi-FI" w:eastAsia="ar-SA"/>
              </w:rPr>
              <w:t xml:space="preserve"> Socialinių paslaugų poreikio vertinimas ir gaunamos pajamos 2 (2016</w:t>
            </w:r>
            <w:r w:rsidR="00915443" w:rsidRPr="004D7CC5">
              <w:rPr>
                <w:rFonts w:ascii="Times New Roman" w:eastAsia="Times New Roman" w:hAnsi="Times New Roman" w:cs="Times New Roman"/>
                <w:sz w:val="24"/>
                <w:szCs w:val="24"/>
                <w:lang w:val="fi-FI" w:eastAsia="ar-SA"/>
              </w:rPr>
              <w:t xml:space="preserve"> </w:t>
            </w:r>
            <w:r w:rsidRPr="004D7CC5">
              <w:rPr>
                <w:rFonts w:ascii="Times New Roman" w:eastAsia="Times New Roman" w:hAnsi="Times New Roman" w:cs="Times New Roman"/>
                <w:sz w:val="24"/>
                <w:szCs w:val="24"/>
                <w:lang w:val="fi-FI" w:eastAsia="ar-SA"/>
              </w:rPr>
              <w:t>m.</w:t>
            </w:r>
            <w:r w:rsidR="00915443" w:rsidRPr="004D7CC5">
              <w:rPr>
                <w:rFonts w:ascii="Times New Roman" w:eastAsia="Times New Roman" w:hAnsi="Times New Roman" w:cs="Times New Roman"/>
                <w:sz w:val="24"/>
                <w:szCs w:val="24"/>
                <w:lang w:val="fi-FI" w:eastAsia="ar-SA"/>
              </w:rPr>
              <w:t xml:space="preserve"> - </w:t>
            </w:r>
            <w:r w:rsidRPr="004D7CC5">
              <w:rPr>
                <w:rFonts w:ascii="Times New Roman" w:eastAsia="Times New Roman" w:hAnsi="Times New Roman" w:cs="Times New Roman"/>
                <w:sz w:val="24"/>
                <w:szCs w:val="24"/>
                <w:lang w:val="fi-FI" w:eastAsia="ar-SA"/>
              </w:rPr>
              <w:t xml:space="preserve"> 3) vienišiems senyvo amžiaus ar su negalia žmonėms. </w:t>
            </w:r>
          </w:p>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fi-FI" w:eastAsia="ar-SA"/>
              </w:rPr>
            </w:pPr>
          </w:p>
        </w:tc>
      </w:tr>
      <w:tr w:rsidR="004D7CC5" w:rsidRPr="004D7CC5" w:rsidTr="00F537CC">
        <w:trPr>
          <w:trHeight w:val="70"/>
        </w:trPr>
        <w:tc>
          <w:tcPr>
            <w:tcW w:w="2268" w:type="dxa"/>
            <w:tcBorders>
              <w:top w:val="single" w:sz="4" w:space="0" w:color="auto"/>
              <w:left w:val="single" w:sz="8" w:space="0" w:color="000000"/>
              <w:bottom w:val="single" w:sz="8" w:space="0" w:color="000000"/>
            </w:tcBorders>
            <w:shd w:val="clear" w:color="auto" w:fill="auto"/>
          </w:tcPr>
          <w:p w:rsidR="00F470C9" w:rsidRPr="004D7CC5" w:rsidRDefault="00F470C9" w:rsidP="00F470C9">
            <w:pPr>
              <w:tabs>
                <w:tab w:val="left" w:pos="1985"/>
              </w:tabs>
              <w:suppressAutoHyphens/>
              <w:snapToGrid w:val="0"/>
              <w:spacing w:after="0" w:line="240" w:lineRule="auto"/>
              <w:ind w:left="142" w:right="141" w:firstLine="142"/>
              <w:jc w:val="both"/>
              <w:rPr>
                <w:rFonts w:ascii="Times New Roman" w:eastAsia="Times New Roman" w:hAnsi="Times New Roman" w:cs="Times New Roman"/>
                <w:sz w:val="24"/>
                <w:szCs w:val="24"/>
                <w:lang w:val="pt-BR" w:eastAsia="ar-SA"/>
              </w:rPr>
            </w:pPr>
            <w:r w:rsidRPr="004D7CC5">
              <w:rPr>
                <w:rFonts w:ascii="Times New Roman" w:eastAsia="Times New Roman" w:hAnsi="Times New Roman" w:cs="Times New Roman"/>
                <w:sz w:val="24"/>
                <w:szCs w:val="24"/>
                <w:lang w:val="pt-BR" w:eastAsia="ar-SA"/>
              </w:rPr>
              <w:lastRenderedPageBreak/>
              <w:t xml:space="preserve">2.Vaikų teisių apsaugos  pre-vencija ir darbas su probleminė-mis šeimomis </w:t>
            </w:r>
          </w:p>
          <w:p w:rsidR="00F470C9" w:rsidRPr="004D7CC5" w:rsidRDefault="00F470C9" w:rsidP="00F470C9">
            <w:pPr>
              <w:suppressAutoHyphens/>
              <w:snapToGrid w:val="0"/>
              <w:spacing w:after="0" w:line="240" w:lineRule="auto"/>
              <w:ind w:left="142" w:right="141" w:firstLine="142"/>
              <w:rPr>
                <w:rFonts w:ascii="Times New Roman" w:eastAsia="Times New Roman" w:hAnsi="Times New Roman" w:cs="Times New Roman"/>
                <w:sz w:val="24"/>
                <w:szCs w:val="24"/>
                <w:lang w:val="pt-BR" w:eastAsia="ar-SA"/>
              </w:rPr>
            </w:pPr>
          </w:p>
        </w:tc>
        <w:tc>
          <w:tcPr>
            <w:tcW w:w="8364" w:type="dxa"/>
            <w:tcBorders>
              <w:top w:val="single" w:sz="4" w:space="0" w:color="auto"/>
              <w:left w:val="single" w:sz="8" w:space="0" w:color="000000"/>
              <w:bottom w:val="single" w:sz="8" w:space="0" w:color="000000"/>
              <w:right w:val="single" w:sz="8" w:space="0" w:color="000000"/>
            </w:tcBorders>
            <w:shd w:val="clear" w:color="auto" w:fill="auto"/>
          </w:tcPr>
          <w:p w:rsidR="00F470C9" w:rsidRPr="004D7CC5" w:rsidRDefault="00F470C9" w:rsidP="00F470C9">
            <w:pPr>
              <w:spacing w:before="45" w:after="45" w:line="240" w:lineRule="auto"/>
              <w:jc w:val="both"/>
              <w:rPr>
                <w:rFonts w:ascii="Times New Roman" w:eastAsia="Times New Roman" w:hAnsi="Times New Roman" w:cs="Times New Roman"/>
                <w:sz w:val="24"/>
                <w:szCs w:val="24"/>
                <w:lang w:eastAsia="lt-LT"/>
              </w:rPr>
            </w:pPr>
            <w:r w:rsidRPr="004D7CC5">
              <w:rPr>
                <w:rFonts w:ascii="Times New Roman" w:eastAsia="Times New Roman" w:hAnsi="Times New Roman" w:cs="Times New Roman"/>
                <w:b/>
                <w:bCs/>
                <w:sz w:val="24"/>
                <w:szCs w:val="24"/>
                <w:lang w:eastAsia="lt-LT"/>
              </w:rPr>
              <w:t xml:space="preserve">     </w:t>
            </w:r>
            <w:r w:rsidRPr="004D7CC5">
              <w:rPr>
                <w:rFonts w:ascii="Times New Roman" w:eastAsia="Times New Roman" w:hAnsi="Times New Roman" w:cs="Times New Roman"/>
                <w:sz w:val="24"/>
                <w:szCs w:val="24"/>
                <w:lang w:eastAsia="lt-LT"/>
              </w:rPr>
              <w:t>2017 metų gruodžio 31 dieną Kamajų seniūnijos socialinės rizikos šeimų sąrašuose buvo 12 socialinės rizikos šeimų. Jose auga 26 nepilnamečiai vaikai. Per 2017 metų sausio – gruodžio mėnesius į socialinės rizikos šeimų apskaitą dėl socialinių įgūdžių stokos, nepakankamos vaikų priežiūros ir (ar) piktnaudžiavimo alkoholiu įtrauktos 2 šeimos. Išbraukta iš rizikos šeimų sąrašo trys šeimos: 1-</w:t>
            </w:r>
            <w:r w:rsidR="00915443" w:rsidRPr="004D7CC5">
              <w:rPr>
                <w:rFonts w:ascii="Times New Roman" w:eastAsia="Times New Roman" w:hAnsi="Times New Roman" w:cs="Times New Roman"/>
                <w:sz w:val="24"/>
                <w:szCs w:val="24"/>
                <w:lang w:eastAsia="lt-LT"/>
              </w:rPr>
              <w:t>oje šeimoje išnyko priežastys, 2</w:t>
            </w:r>
            <w:r w:rsidRPr="004D7CC5">
              <w:rPr>
                <w:rFonts w:ascii="Times New Roman" w:eastAsia="Times New Roman" w:hAnsi="Times New Roman" w:cs="Times New Roman"/>
                <w:sz w:val="24"/>
                <w:szCs w:val="24"/>
                <w:lang w:eastAsia="lt-LT"/>
              </w:rPr>
              <w:t>-oje nel</w:t>
            </w:r>
            <w:r w:rsidR="00915443" w:rsidRPr="004D7CC5">
              <w:rPr>
                <w:rFonts w:ascii="Times New Roman" w:eastAsia="Times New Roman" w:hAnsi="Times New Roman" w:cs="Times New Roman"/>
                <w:sz w:val="24"/>
                <w:szCs w:val="24"/>
                <w:lang w:eastAsia="lt-LT"/>
              </w:rPr>
              <w:t>iko nepilnamečių vaikų, o trečioje</w:t>
            </w:r>
            <w:r w:rsidRPr="004D7CC5">
              <w:rPr>
                <w:rFonts w:ascii="Times New Roman" w:eastAsia="Times New Roman" w:hAnsi="Times New Roman" w:cs="Times New Roman"/>
                <w:sz w:val="24"/>
                <w:szCs w:val="24"/>
                <w:lang w:eastAsia="lt-LT"/>
              </w:rPr>
              <w:t xml:space="preserve"> šeimoje </w:t>
            </w:r>
            <w:r w:rsidR="00915443" w:rsidRPr="004D7CC5">
              <w:rPr>
                <w:rFonts w:ascii="Times New Roman" w:eastAsia="Times New Roman" w:hAnsi="Times New Roman" w:cs="Times New Roman"/>
                <w:sz w:val="24"/>
                <w:szCs w:val="24"/>
                <w:lang w:eastAsia="lt-LT"/>
              </w:rPr>
              <w:t>-</w:t>
            </w:r>
            <w:r w:rsidRPr="004D7CC5">
              <w:rPr>
                <w:rFonts w:ascii="Times New Roman" w:eastAsia="Times New Roman" w:hAnsi="Times New Roman" w:cs="Times New Roman"/>
                <w:sz w:val="24"/>
                <w:szCs w:val="24"/>
                <w:lang w:eastAsia="lt-LT"/>
              </w:rPr>
              <w:t>vaikai išvyko gyventi pas mamą į kitą rajoną (gyveno pas tėvą).</w:t>
            </w:r>
          </w:p>
          <w:p w:rsidR="00F470C9" w:rsidRPr="004D7CC5" w:rsidRDefault="00F470C9" w:rsidP="00F470C9">
            <w:pPr>
              <w:spacing w:before="45" w:after="45" w:line="240" w:lineRule="auto"/>
              <w:jc w:val="both"/>
              <w:rPr>
                <w:rFonts w:ascii="Times New Roman" w:eastAsia="Times New Roman" w:hAnsi="Times New Roman" w:cs="Times New Roman"/>
                <w:sz w:val="24"/>
                <w:szCs w:val="24"/>
                <w:lang w:eastAsia="lt-LT"/>
              </w:rPr>
            </w:pPr>
            <w:r w:rsidRPr="004D7CC5">
              <w:rPr>
                <w:rFonts w:ascii="Times New Roman" w:eastAsia="Times New Roman" w:hAnsi="Times New Roman" w:cs="Times New Roman"/>
                <w:sz w:val="24"/>
                <w:szCs w:val="24"/>
                <w:lang w:eastAsia="lt-LT"/>
              </w:rPr>
              <w:t xml:space="preserve">        Kamajų seniūnijoje buvo 4 stebimos šeimos, jose auga 11 nepilnamečių vaikų. Šiose šeimose lankomasi pagal poreikį. Taip pat seniūnijoje gruodžio 31 d. gyveno 2 šeimos, kuriose auga 2 globojami (rūpinami) vaikai.  </w:t>
            </w:r>
          </w:p>
          <w:p w:rsidR="00F470C9" w:rsidRPr="004D7CC5" w:rsidRDefault="00F470C9" w:rsidP="00F470C9">
            <w:pPr>
              <w:spacing w:before="45" w:after="45" w:line="240" w:lineRule="auto"/>
              <w:jc w:val="both"/>
              <w:rPr>
                <w:rFonts w:ascii="Times New Roman" w:eastAsia="Times New Roman" w:hAnsi="Times New Roman" w:cs="Times New Roman"/>
                <w:sz w:val="24"/>
                <w:szCs w:val="24"/>
                <w:lang w:eastAsia="lt-LT"/>
              </w:rPr>
            </w:pPr>
            <w:r w:rsidRPr="004D7CC5">
              <w:rPr>
                <w:rFonts w:ascii="Times New Roman" w:eastAsia="Times New Roman" w:hAnsi="Times New Roman" w:cs="Times New Roman"/>
                <w:sz w:val="24"/>
                <w:szCs w:val="24"/>
                <w:lang w:eastAsia="lt-LT"/>
              </w:rPr>
              <w:t xml:space="preserve">        Socialinė darbuotoja darbui su socialinės rizikos šeimomis 2017 metais socialinės rizikos šeimose </w:t>
            </w:r>
            <w:r w:rsidR="00ED5BC4" w:rsidRPr="004D7CC5">
              <w:rPr>
                <w:rFonts w:ascii="Times New Roman" w:eastAsia="Times New Roman" w:hAnsi="Times New Roman" w:cs="Times New Roman"/>
                <w:sz w:val="24"/>
                <w:szCs w:val="24"/>
                <w:lang w:eastAsia="lt-LT"/>
              </w:rPr>
              <w:t>lankėsi apie 190 kartų, surašyta 170 apsilankymo šeimoje aktų</w:t>
            </w:r>
            <w:r w:rsidRPr="004D7CC5">
              <w:rPr>
                <w:rFonts w:ascii="Times New Roman" w:eastAsia="Times New Roman" w:hAnsi="Times New Roman" w:cs="Times New Roman"/>
                <w:sz w:val="24"/>
                <w:szCs w:val="24"/>
                <w:lang w:eastAsia="lt-LT"/>
              </w:rPr>
              <w:t>. Bendrauta</w:t>
            </w:r>
            <w:r w:rsidR="00ED5BC4" w:rsidRPr="004D7CC5">
              <w:rPr>
                <w:rFonts w:ascii="Times New Roman" w:eastAsia="Times New Roman" w:hAnsi="Times New Roman" w:cs="Times New Roman"/>
                <w:sz w:val="24"/>
                <w:szCs w:val="24"/>
                <w:lang w:eastAsia="lt-LT"/>
              </w:rPr>
              <w:t>:</w:t>
            </w:r>
            <w:r w:rsidRPr="004D7CC5">
              <w:rPr>
                <w:rFonts w:ascii="Times New Roman" w:eastAsia="Times New Roman" w:hAnsi="Times New Roman" w:cs="Times New Roman"/>
                <w:sz w:val="24"/>
                <w:szCs w:val="24"/>
                <w:lang w:eastAsia="lt-LT"/>
              </w:rPr>
              <w:t xml:space="preserve"> seniūnijoje</w:t>
            </w:r>
            <w:r w:rsidR="00ED5BC4" w:rsidRPr="004D7CC5">
              <w:rPr>
                <w:rFonts w:ascii="Times New Roman" w:eastAsia="Times New Roman" w:hAnsi="Times New Roman" w:cs="Times New Roman"/>
                <w:sz w:val="24"/>
                <w:szCs w:val="24"/>
                <w:lang w:eastAsia="lt-LT"/>
              </w:rPr>
              <w:t xml:space="preserve"> -</w:t>
            </w:r>
            <w:r w:rsidRPr="004D7CC5">
              <w:rPr>
                <w:rFonts w:ascii="Times New Roman" w:eastAsia="Times New Roman" w:hAnsi="Times New Roman" w:cs="Times New Roman"/>
                <w:sz w:val="24"/>
                <w:szCs w:val="24"/>
                <w:lang w:eastAsia="lt-LT"/>
              </w:rPr>
              <w:t xml:space="preserve"> apie 37</w:t>
            </w:r>
            <w:r w:rsidR="00ED5BC4" w:rsidRPr="004D7CC5">
              <w:rPr>
                <w:rFonts w:ascii="Times New Roman" w:eastAsia="Times New Roman" w:hAnsi="Times New Roman" w:cs="Times New Roman"/>
                <w:sz w:val="24"/>
                <w:szCs w:val="24"/>
                <w:lang w:eastAsia="lt-LT"/>
              </w:rPr>
              <w:t>,</w:t>
            </w:r>
            <w:r w:rsidRPr="004D7CC5">
              <w:rPr>
                <w:rFonts w:ascii="Times New Roman" w:eastAsia="Times New Roman" w:hAnsi="Times New Roman" w:cs="Times New Roman"/>
                <w:sz w:val="24"/>
                <w:szCs w:val="24"/>
                <w:lang w:eastAsia="lt-LT"/>
              </w:rPr>
              <w:t xml:space="preserve"> telefonu</w:t>
            </w:r>
            <w:r w:rsidR="00ED5BC4" w:rsidRPr="004D7CC5">
              <w:rPr>
                <w:rFonts w:ascii="Times New Roman" w:eastAsia="Times New Roman" w:hAnsi="Times New Roman" w:cs="Times New Roman"/>
                <w:sz w:val="24"/>
                <w:szCs w:val="24"/>
                <w:lang w:eastAsia="lt-LT"/>
              </w:rPr>
              <w:t xml:space="preserve"> -</w:t>
            </w:r>
            <w:r w:rsidRPr="004D7CC5">
              <w:rPr>
                <w:rFonts w:ascii="Times New Roman" w:eastAsia="Times New Roman" w:hAnsi="Times New Roman" w:cs="Times New Roman"/>
                <w:sz w:val="24"/>
                <w:szCs w:val="24"/>
                <w:lang w:eastAsia="lt-LT"/>
              </w:rPr>
              <w:t xml:space="preserve"> apie 85 kartus. Stebimose šeimose lankytasi 11 kartų. Surašyti 25 buities ir gyvenimo sąlygų patikrinimo aktai socialinės paramos ir sveikatos skyriui. Šeimoms teiktos įvairios socialinės paslaugos (informavimo, konsultavimo, tarpininkavimo, atstovavimo, transporto organizavimo ir palydėjimo į reikiamas įstaigas, aprūpinimo būtiniausiais drabužiais, avalyne, maisto produktais, socialinių įgūdžių ugdymo ir palaikymo</w:t>
            </w:r>
            <w:r w:rsidR="00ED5BC4" w:rsidRPr="004D7CC5">
              <w:rPr>
                <w:rFonts w:ascii="Times New Roman" w:eastAsia="Times New Roman" w:hAnsi="Times New Roman" w:cs="Times New Roman"/>
                <w:sz w:val="24"/>
                <w:szCs w:val="24"/>
                <w:lang w:eastAsia="lt-LT"/>
              </w:rPr>
              <w:t>,</w:t>
            </w:r>
            <w:r w:rsidRPr="004D7CC5">
              <w:rPr>
                <w:rFonts w:ascii="Times New Roman" w:eastAsia="Times New Roman" w:hAnsi="Times New Roman" w:cs="Times New Roman"/>
                <w:sz w:val="24"/>
                <w:szCs w:val="24"/>
                <w:lang w:eastAsia="lt-LT"/>
              </w:rPr>
              <w:t xml:space="preserve"> bei kt. paslaugos). Vienai šeimai, kuri gavo paramą būsto įsigijimui tarpininkauta tvarkant namo pirkimo-pardavimo dokumentus. Šeimoms padėta tvarkant dokumentus paramai mokinio reikmenims ir nemokamam maitinimui ugdymo įstaigoje, paramai maisto produktais, kuro kompensacijai ir vienkartinei pašalpai gauti. Kelis kartus dviem šeimoms teiktos rekomendacijos dėl socialinės pašalpos išimties tvarka mokėjimo.</w:t>
            </w:r>
          </w:p>
          <w:p w:rsidR="00ED5BC4" w:rsidRPr="004D7CC5" w:rsidRDefault="00F470C9" w:rsidP="00F470C9">
            <w:pPr>
              <w:spacing w:before="45" w:after="45" w:line="240" w:lineRule="auto"/>
              <w:jc w:val="both"/>
              <w:rPr>
                <w:rFonts w:ascii="Times New Roman" w:eastAsia="Times New Roman" w:hAnsi="Times New Roman" w:cs="Times New Roman"/>
                <w:sz w:val="24"/>
                <w:szCs w:val="24"/>
                <w:lang w:eastAsia="lt-LT"/>
              </w:rPr>
            </w:pPr>
            <w:r w:rsidRPr="004D7CC5">
              <w:rPr>
                <w:rFonts w:ascii="Times New Roman" w:eastAsia="Times New Roman" w:hAnsi="Times New Roman" w:cs="Times New Roman"/>
                <w:sz w:val="24"/>
                <w:szCs w:val="24"/>
                <w:lang w:eastAsia="lt-LT"/>
              </w:rPr>
              <w:t xml:space="preserve">        Už gautas vienkartinių pašalpų lėšas šeimoms nupirktos būtiniausios prekės: reikmenys vaikams, buičiai, vaistai, higienos prie</w:t>
            </w:r>
            <w:r w:rsidR="00ED5BC4" w:rsidRPr="004D7CC5">
              <w:rPr>
                <w:rFonts w:ascii="Times New Roman" w:eastAsia="Times New Roman" w:hAnsi="Times New Roman" w:cs="Times New Roman"/>
                <w:sz w:val="24"/>
                <w:szCs w:val="24"/>
                <w:lang w:eastAsia="lt-LT"/>
              </w:rPr>
              <w:t xml:space="preserve">monės, maisto produktai ir kt. </w:t>
            </w:r>
          </w:p>
          <w:p w:rsidR="00F470C9" w:rsidRPr="004D7CC5" w:rsidRDefault="00ED5BC4" w:rsidP="00F470C9">
            <w:pPr>
              <w:spacing w:before="45" w:after="45" w:line="240" w:lineRule="auto"/>
              <w:jc w:val="both"/>
              <w:rPr>
                <w:rFonts w:ascii="Times New Roman" w:eastAsia="Times New Roman" w:hAnsi="Times New Roman" w:cs="Times New Roman"/>
                <w:sz w:val="24"/>
                <w:szCs w:val="24"/>
                <w:lang w:eastAsia="lt-LT"/>
              </w:rPr>
            </w:pPr>
            <w:r w:rsidRPr="004D7CC5">
              <w:rPr>
                <w:rFonts w:ascii="Times New Roman" w:eastAsia="Times New Roman" w:hAnsi="Times New Roman" w:cs="Times New Roman"/>
                <w:sz w:val="24"/>
                <w:szCs w:val="24"/>
                <w:lang w:eastAsia="lt-LT"/>
              </w:rPr>
              <w:t xml:space="preserve">        2017</w:t>
            </w:r>
            <w:r w:rsidR="00F470C9" w:rsidRPr="004D7CC5">
              <w:rPr>
                <w:rFonts w:ascii="Times New Roman" w:eastAsia="Times New Roman" w:hAnsi="Times New Roman" w:cs="Times New Roman"/>
                <w:sz w:val="24"/>
                <w:szCs w:val="24"/>
                <w:lang w:eastAsia="lt-LT"/>
              </w:rPr>
              <w:t xml:space="preserve"> m. balandžio mėnesį šeimos lankytos su priešgaisrinės gelbėjimo tarnybos specialistu. Šeimoms</w:t>
            </w:r>
            <w:r w:rsidRPr="004D7CC5">
              <w:rPr>
                <w:rFonts w:ascii="Times New Roman" w:eastAsia="Times New Roman" w:hAnsi="Times New Roman" w:cs="Times New Roman"/>
                <w:sz w:val="24"/>
                <w:szCs w:val="24"/>
                <w:lang w:eastAsia="lt-LT"/>
              </w:rPr>
              <w:t>, kurioms buvo skirta lėšų krosnių</w:t>
            </w:r>
            <w:r w:rsidR="00F470C9" w:rsidRPr="004D7CC5">
              <w:rPr>
                <w:rFonts w:ascii="Times New Roman" w:eastAsia="Times New Roman" w:hAnsi="Times New Roman" w:cs="Times New Roman"/>
                <w:sz w:val="24"/>
                <w:szCs w:val="24"/>
                <w:lang w:eastAsia="lt-LT"/>
              </w:rPr>
              <w:t xml:space="preserve"> remontui</w:t>
            </w:r>
            <w:r w:rsidRPr="004D7CC5">
              <w:rPr>
                <w:rFonts w:ascii="Times New Roman" w:eastAsia="Times New Roman" w:hAnsi="Times New Roman" w:cs="Times New Roman"/>
                <w:sz w:val="24"/>
                <w:szCs w:val="24"/>
                <w:lang w:eastAsia="lt-LT"/>
              </w:rPr>
              <w:t>,</w:t>
            </w:r>
            <w:r w:rsidR="00F470C9" w:rsidRPr="004D7CC5">
              <w:rPr>
                <w:rFonts w:ascii="Times New Roman" w:eastAsia="Times New Roman" w:hAnsi="Times New Roman" w:cs="Times New Roman"/>
                <w:sz w:val="24"/>
                <w:szCs w:val="24"/>
                <w:lang w:eastAsia="lt-LT"/>
              </w:rPr>
              <w:t xml:space="preserve">  tarpininkauta perkant medžiagas. </w:t>
            </w:r>
          </w:p>
          <w:p w:rsidR="00F470C9" w:rsidRPr="004D7CC5" w:rsidRDefault="00ED5BC4" w:rsidP="00F470C9">
            <w:pPr>
              <w:spacing w:before="45" w:after="45" w:line="240" w:lineRule="auto"/>
              <w:jc w:val="both"/>
              <w:rPr>
                <w:rFonts w:ascii="Times New Roman" w:eastAsia="Times New Roman" w:hAnsi="Times New Roman" w:cs="Times New Roman"/>
                <w:sz w:val="24"/>
                <w:szCs w:val="24"/>
                <w:lang w:eastAsia="lt-LT"/>
              </w:rPr>
            </w:pPr>
            <w:r w:rsidRPr="004D7CC5">
              <w:rPr>
                <w:rFonts w:ascii="Times New Roman" w:eastAsia="Times New Roman" w:hAnsi="Times New Roman" w:cs="Times New Roman"/>
                <w:sz w:val="24"/>
                <w:szCs w:val="24"/>
                <w:lang w:eastAsia="lt-LT"/>
              </w:rPr>
              <w:t xml:space="preserve">       </w:t>
            </w:r>
            <w:r w:rsidR="00F470C9" w:rsidRPr="004D7CC5">
              <w:rPr>
                <w:rFonts w:ascii="Times New Roman" w:eastAsia="Times New Roman" w:hAnsi="Times New Roman" w:cs="Times New Roman"/>
                <w:sz w:val="24"/>
                <w:szCs w:val="24"/>
                <w:lang w:eastAsia="lt-LT"/>
              </w:rPr>
              <w:t xml:space="preserve">Metų eigoje socialinės rizikos šeimos keletą kartų remtos privačių asmenų paaukotais drabužiais, avalyne, žaislais, baldais, maistu, kurie buvo pristatyti į namus. Šeimos paremtos gegužės mėnesį - Vokietijos Estenfeldo krašto Maltos ordino labdara.  Dvi socialinės rizikos šeimos buvo remiamos labdaros ir paramos fondo „Maisto bankas“ akcijoje surinktais, gyventojų paaukotais maisto produktais. </w:t>
            </w:r>
          </w:p>
          <w:p w:rsidR="00F470C9" w:rsidRPr="004D7CC5" w:rsidRDefault="00F470C9" w:rsidP="00F470C9">
            <w:pPr>
              <w:spacing w:after="0" w:line="240" w:lineRule="auto"/>
              <w:jc w:val="both"/>
              <w:rPr>
                <w:rFonts w:ascii="Times New Roman" w:eastAsia="Times New Roman" w:hAnsi="Times New Roman" w:cs="Times New Roman"/>
                <w:sz w:val="24"/>
                <w:szCs w:val="24"/>
                <w:lang w:eastAsia="lt-LT"/>
              </w:rPr>
            </w:pP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fi-FI" w:eastAsia="ar-SA"/>
              </w:rPr>
            </w:pPr>
            <w:r w:rsidRPr="004D7CC5">
              <w:rPr>
                <w:rFonts w:ascii="Times New Roman" w:eastAsia="Times New Roman" w:hAnsi="Times New Roman" w:cs="Times New Roman"/>
                <w:sz w:val="24"/>
                <w:szCs w:val="24"/>
                <w:lang w:val="fi-FI" w:eastAsia="ar-SA"/>
              </w:rPr>
              <w:t>3.Žemės, van-dens telkinių, miško sklypų sa-                                               vininkų, valdyto      tojų ir naudo-tojų registruoti pranešimai apie medžiojamų gy-vūnų padarytą žalą ir pateikta duomenų admi -nistracijos direk-toriui</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946"/>
              </w:tabs>
              <w:suppressAutoHyphens/>
              <w:snapToGrid w:val="0"/>
              <w:spacing w:after="0" w:line="240" w:lineRule="auto"/>
              <w:ind w:firstLine="720"/>
              <w:jc w:val="both"/>
              <w:rPr>
                <w:rFonts w:ascii="Times New Roman" w:eastAsia="Times New Roman" w:hAnsi="Times New Roman" w:cs="Times New Roman"/>
                <w:sz w:val="24"/>
                <w:szCs w:val="24"/>
                <w:lang w:val="fi-FI" w:eastAsia="ar-SA"/>
              </w:rPr>
            </w:pPr>
            <w:r w:rsidRPr="004D7CC5">
              <w:rPr>
                <w:rFonts w:ascii="Times New Roman" w:eastAsia="Times New Roman" w:hAnsi="Times New Roman" w:cs="Times New Roman"/>
                <w:sz w:val="24"/>
                <w:szCs w:val="24"/>
                <w:lang w:val="en-US" w:eastAsia="ar-SA"/>
              </w:rPr>
              <w:t>Gauti 2 žemės savininkų pranešimai apie vilkų padarytą žalą ūkininkų avims.</w:t>
            </w:r>
          </w:p>
          <w:p w:rsidR="00F470C9" w:rsidRPr="004D7CC5" w:rsidRDefault="00F470C9" w:rsidP="00F470C9">
            <w:pPr>
              <w:tabs>
                <w:tab w:val="left" w:pos="6946"/>
              </w:tabs>
              <w:suppressAutoHyphens/>
              <w:snapToGrid w:val="0"/>
              <w:spacing w:after="0" w:line="240" w:lineRule="auto"/>
              <w:ind w:firstLine="720"/>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ind w:firstLine="720"/>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ind w:firstLine="720"/>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ind w:firstLine="720"/>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ind w:firstLine="720"/>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jc w:val="both"/>
              <w:rPr>
                <w:rFonts w:ascii="Times New Roman" w:eastAsia="Times New Roman" w:hAnsi="Times New Roman" w:cs="Times New Roman"/>
                <w:sz w:val="24"/>
                <w:szCs w:val="24"/>
                <w:lang w:val="fi-FI" w:eastAsia="ar-SA"/>
              </w:rPr>
            </w:pPr>
          </w:p>
          <w:p w:rsidR="00F470C9" w:rsidRPr="004D7CC5" w:rsidRDefault="00F470C9" w:rsidP="00F470C9">
            <w:pPr>
              <w:tabs>
                <w:tab w:val="left" w:pos="6946"/>
              </w:tabs>
              <w:suppressAutoHyphens/>
              <w:snapToGrid w:val="0"/>
              <w:spacing w:after="0" w:line="240" w:lineRule="auto"/>
              <w:jc w:val="both"/>
              <w:rPr>
                <w:rFonts w:ascii="Times New Roman" w:eastAsia="Times New Roman" w:hAnsi="Times New Roman" w:cs="Times New Roman"/>
                <w:sz w:val="24"/>
                <w:szCs w:val="24"/>
                <w:lang w:val="fi-FI" w:eastAsia="ar-SA"/>
              </w:rPr>
            </w:pP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4.Veikla ren-giant ir įgyven-dinant kaimo plėtros progra-</w:t>
            </w:r>
          </w:p>
          <w:p w:rsidR="00F470C9" w:rsidRPr="004D7CC5" w:rsidRDefault="00F470C9" w:rsidP="00F470C9">
            <w:pPr>
              <w:suppressAutoHyphens/>
              <w:snapToGrid w:val="0"/>
              <w:spacing w:after="0" w:line="240" w:lineRule="auto"/>
              <w:ind w:left="142" w:right="141"/>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mas</w:t>
            </w:r>
          </w:p>
          <w:p w:rsidR="00F470C9" w:rsidRPr="004D7CC5" w:rsidRDefault="00F470C9" w:rsidP="00F470C9">
            <w:pPr>
              <w:suppressAutoHyphens/>
              <w:snapToGrid w:val="0"/>
              <w:spacing w:after="0" w:line="240" w:lineRule="auto"/>
              <w:ind w:left="142" w:right="141"/>
              <w:jc w:val="both"/>
              <w:rPr>
                <w:rFonts w:ascii="Times New Roman" w:eastAsia="Times New Roman" w:hAnsi="Times New Roman" w:cs="Times New Roman"/>
                <w:sz w:val="24"/>
                <w:szCs w:val="24"/>
                <w:lang w:val="en-US" w:eastAsia="ar-SA"/>
              </w:rPr>
            </w:pP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Žemdirbiai nuolat konsultuojami apie paramą ir jos gavimo sąlygas, dalyvaujant Kaimo plėtros programos priemonėse „Asbestinių stogų dangos keitimas“,  „Agrarinė aplinkosauga ir klimatas“, „Ekologinis ūkininkavimas“ ir kt., apie  žalinimo reikalavimus, geros agrarinės būklės ir valdymo reikalavimų laikymąsi.</w:t>
            </w: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5.Veikla ren-giant ir įgyven-dinant gyven-tojų užimtumo programas</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946"/>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Seniūnijoje</w:t>
            </w:r>
            <w:r w:rsidR="00ED5BC4" w:rsidRPr="004D7CC5">
              <w:rPr>
                <w:rFonts w:ascii="Times New Roman" w:eastAsia="Times New Roman" w:hAnsi="Times New Roman" w:cs="Times New Roman"/>
                <w:sz w:val="24"/>
                <w:szCs w:val="24"/>
                <w:lang w:val="en-US" w:eastAsia="ar-SA"/>
              </w:rPr>
              <w:t xml:space="preserve"> vykdoma viešųjų darbų programa.  P</w:t>
            </w:r>
            <w:r w:rsidRPr="004D7CC5">
              <w:rPr>
                <w:rFonts w:ascii="Times New Roman" w:eastAsia="Times New Roman" w:hAnsi="Times New Roman" w:cs="Times New Roman"/>
                <w:sz w:val="24"/>
                <w:szCs w:val="24"/>
                <w:lang w:val="en-US" w:eastAsia="ar-SA"/>
              </w:rPr>
              <w:t xml:space="preserve">er šiuos metus įdarbinti 9 asmenys vidutiniškai po 2 mėn. </w:t>
            </w:r>
            <w:proofErr w:type="gramStart"/>
            <w:r w:rsidRPr="004D7CC5">
              <w:rPr>
                <w:rFonts w:ascii="Times New Roman" w:eastAsia="Times New Roman" w:hAnsi="Times New Roman" w:cs="Times New Roman"/>
                <w:sz w:val="24"/>
                <w:szCs w:val="24"/>
                <w:lang w:val="en-US" w:eastAsia="ar-SA"/>
              </w:rPr>
              <w:t>ir</w:t>
            </w:r>
            <w:proofErr w:type="gramEnd"/>
            <w:r w:rsidRPr="004D7CC5">
              <w:rPr>
                <w:rFonts w:ascii="Times New Roman" w:eastAsia="Times New Roman" w:hAnsi="Times New Roman" w:cs="Times New Roman"/>
                <w:sz w:val="24"/>
                <w:szCs w:val="24"/>
                <w:lang w:val="en-US" w:eastAsia="ar-SA"/>
              </w:rPr>
              <w:t xml:space="preserve"> pagal gyventojų užimtumo programą 12 asmenų po 1,5 mėn.</w:t>
            </w:r>
          </w:p>
          <w:p w:rsidR="00F470C9" w:rsidRPr="004D7CC5" w:rsidRDefault="00F470C9" w:rsidP="00F470C9">
            <w:pPr>
              <w:tabs>
                <w:tab w:val="left" w:pos="6946"/>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p>
          <w:p w:rsidR="00F470C9" w:rsidRPr="004D7CC5" w:rsidRDefault="00F470C9" w:rsidP="00F470C9">
            <w:pPr>
              <w:tabs>
                <w:tab w:val="left" w:pos="6946"/>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p>
          <w:p w:rsidR="00F470C9" w:rsidRPr="004D7CC5" w:rsidRDefault="00F470C9" w:rsidP="00F470C9">
            <w:pPr>
              <w:tabs>
                <w:tab w:val="left" w:pos="6946"/>
              </w:tabs>
              <w:suppressAutoHyphens/>
              <w:snapToGrid w:val="0"/>
              <w:spacing w:after="0" w:line="240" w:lineRule="auto"/>
              <w:jc w:val="both"/>
              <w:rPr>
                <w:rFonts w:ascii="Times New Roman" w:eastAsia="Times New Roman" w:hAnsi="Times New Roman" w:cs="Times New Roman"/>
                <w:sz w:val="24"/>
                <w:szCs w:val="24"/>
                <w:lang w:val="en-US" w:eastAsia="ar-SA"/>
              </w:rPr>
            </w:pP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6.Veikla ku-riant ir įgyven-dinant informa-cinės visuome-nės plėtros prog-ramas</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946"/>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7.Veikla orga-nizuojant gyven-tojų poilsį</w:t>
            </w:r>
          </w:p>
          <w:p w:rsidR="00F470C9" w:rsidRPr="004D7CC5" w:rsidRDefault="00F470C9" w:rsidP="00F470C9">
            <w:pPr>
              <w:suppressAutoHyphens/>
              <w:snapToGrid w:val="0"/>
              <w:spacing w:after="0" w:line="240" w:lineRule="auto"/>
              <w:ind w:left="142" w:right="141" w:firstLine="142"/>
              <w:rPr>
                <w:rFonts w:ascii="Times New Roman" w:eastAsia="Times New Roman" w:hAnsi="Times New Roman" w:cs="Times New Roman"/>
                <w:sz w:val="24"/>
                <w:szCs w:val="24"/>
                <w:lang w:val="en-US" w:eastAsia="ar-SA"/>
              </w:rPr>
            </w:pP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Metų bėgyje Kamajų seniūnijoje įvyko 210 renginių.</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Kamajuose surengta Vasario 16-osios ir Kovo 11-osios  minėjimai, vaikų gynimo diena, Joninių šventė, Karaliaus Mindaugo karūnavimo diena, tradicinė bendruomenės šventė “Kuc kuc Kamajuos”, Padėkos vakaras ir miestelio Kalėdų eglės įžiebimas.</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Vyko grupių “Balius”, “Ambrozija”, “E.G.O.”,</w:t>
            </w:r>
            <w:r w:rsidR="00ED5BC4" w:rsidRPr="004D7CC5">
              <w:rPr>
                <w:rFonts w:ascii="Times New Roman" w:eastAsia="Times New Roman" w:hAnsi="Times New Roman" w:cs="Times New Roman"/>
                <w:sz w:val="24"/>
                <w:szCs w:val="24"/>
                <w:lang w:val="en-US" w:eastAsia="ar-SA"/>
              </w:rPr>
              <w:t xml:space="preserve"> “Išjunk šviesą” koncertai, pravesta</w:t>
            </w:r>
            <w:r w:rsidRPr="004D7CC5">
              <w:rPr>
                <w:rFonts w:ascii="Times New Roman" w:eastAsia="Times New Roman" w:hAnsi="Times New Roman" w:cs="Times New Roman"/>
                <w:sz w:val="24"/>
                <w:szCs w:val="24"/>
                <w:lang w:val="en-US" w:eastAsia="ar-SA"/>
              </w:rPr>
              <w:t xml:space="preserve"> “Sveiko gyvenimo būdo” ir “Sagės gamybos batikos technika” mokymai.</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Buvo renkamos pavyzdingai tvarkomos seniūnijos sodybos.  Įvykdyti du projektai. Žemės ūkio finansuotas projektas “Tradicinė amatų šventė”Kuc kuc Kamajuos” ir socialinės ministerijos finansuotas projektas “Veikli bendruomenė”. </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2017 m. Salų dvaro sodyboje apsilankė 5468 lankytojai, pravestos 24 edukacinės – pažintinės programos 491 žmogui.</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Pagrindiniai renginiai: Užgavėnės, Margučių marginimo dekupažo </w:t>
            </w:r>
            <w:proofErr w:type="gramStart"/>
            <w:r w:rsidRPr="004D7CC5">
              <w:rPr>
                <w:rFonts w:ascii="Times New Roman" w:eastAsia="Times New Roman" w:hAnsi="Times New Roman" w:cs="Times New Roman"/>
                <w:sz w:val="24"/>
                <w:szCs w:val="24"/>
                <w:lang w:val="en-US" w:eastAsia="ar-SA"/>
              </w:rPr>
              <w:t>technika  popietės</w:t>
            </w:r>
            <w:proofErr w:type="gramEnd"/>
            <w:r w:rsidRPr="004D7CC5">
              <w:rPr>
                <w:rFonts w:ascii="Times New Roman" w:eastAsia="Times New Roman" w:hAnsi="Times New Roman" w:cs="Times New Roman"/>
                <w:sz w:val="24"/>
                <w:szCs w:val="24"/>
                <w:lang w:val="en-US" w:eastAsia="ar-SA"/>
              </w:rPr>
              <w:t>, Kalėdinių dekoracijų gamybos popietės, Advento popietė - padėkos vakaras ,,Šventų Kalėdų belaukiant''. </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Vyko tarptautinė kalbotyros vasaros mokykla ir muzikos festivalis. </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Aukštakalniuose vyko Užgavėnių šventė, popietė „Pabūkime kartu“, Margučių šventė vaikams,   tradicinė šventė „Vakaruškos“, šventė “Po rudens darbų”.   </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Kapela „Barškutis</w:t>
            </w:r>
            <w:proofErr w:type="gramStart"/>
            <w:r w:rsidRPr="004D7CC5">
              <w:rPr>
                <w:rFonts w:ascii="Times New Roman" w:eastAsia="Times New Roman" w:hAnsi="Times New Roman" w:cs="Times New Roman"/>
                <w:sz w:val="24"/>
                <w:szCs w:val="24"/>
                <w:lang w:val="en-US" w:eastAsia="ar-SA"/>
              </w:rPr>
              <w:t>“ koncertavo</w:t>
            </w:r>
            <w:proofErr w:type="gramEnd"/>
            <w:r w:rsidRPr="004D7CC5">
              <w:rPr>
                <w:rFonts w:ascii="Times New Roman" w:eastAsia="Times New Roman" w:hAnsi="Times New Roman" w:cs="Times New Roman"/>
                <w:sz w:val="24"/>
                <w:szCs w:val="24"/>
                <w:lang w:val="en-US" w:eastAsia="ar-SA"/>
              </w:rPr>
              <w:t xml:space="preserve"> ne tik savo rajono</w:t>
            </w:r>
            <w:r w:rsidR="00ED5BC4" w:rsidRPr="004D7CC5">
              <w:rPr>
                <w:rFonts w:ascii="Times New Roman" w:eastAsia="Times New Roman" w:hAnsi="Times New Roman" w:cs="Times New Roman"/>
                <w:sz w:val="24"/>
                <w:szCs w:val="24"/>
                <w:lang w:val="en-US" w:eastAsia="ar-SA"/>
              </w:rPr>
              <w:t>,</w:t>
            </w:r>
            <w:r w:rsidRPr="004D7CC5">
              <w:rPr>
                <w:rFonts w:ascii="Times New Roman" w:eastAsia="Times New Roman" w:hAnsi="Times New Roman" w:cs="Times New Roman"/>
                <w:sz w:val="24"/>
                <w:szCs w:val="24"/>
                <w:lang w:val="en-US" w:eastAsia="ar-SA"/>
              </w:rPr>
              <w:t xml:space="preserve"> bei seniūnijos šventėse, bet ir kaimyniniuose rajonuose.</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Duokiškyje surengta kultūros centrui svarbių žmonių diena, Knygnešio diena, Kraštiečio F. Jakšio kūrybos vakaras, K. Paunk</w:t>
            </w:r>
            <w:r w:rsidR="00ED5BC4" w:rsidRPr="004D7CC5">
              <w:rPr>
                <w:rFonts w:ascii="Times New Roman" w:eastAsia="Times New Roman" w:hAnsi="Times New Roman" w:cs="Times New Roman"/>
                <w:sz w:val="24"/>
                <w:szCs w:val="24"/>
                <w:lang w:val="en-US" w:eastAsia="ar-SA"/>
              </w:rPr>
              <w:t>snio 110 – osios gimimo metinės</w:t>
            </w:r>
            <w:r w:rsidRPr="004D7CC5">
              <w:rPr>
                <w:rFonts w:ascii="Times New Roman" w:eastAsia="Times New Roman" w:hAnsi="Times New Roman" w:cs="Times New Roman"/>
                <w:sz w:val="24"/>
                <w:szCs w:val="24"/>
                <w:lang w:val="en-US" w:eastAsia="ar-SA"/>
              </w:rPr>
              <w:t>, Motinos diena, Duokiškio baladės</w:t>
            </w:r>
            <w:r w:rsidR="00ED5BC4" w:rsidRPr="004D7CC5">
              <w:rPr>
                <w:rFonts w:ascii="Times New Roman" w:eastAsia="Times New Roman" w:hAnsi="Times New Roman" w:cs="Times New Roman"/>
                <w:sz w:val="24"/>
                <w:szCs w:val="24"/>
                <w:lang w:val="en-US" w:eastAsia="ar-SA"/>
              </w:rPr>
              <w:t xml:space="preserve"> -</w:t>
            </w:r>
            <w:r w:rsidRPr="004D7CC5">
              <w:rPr>
                <w:rFonts w:ascii="Times New Roman" w:eastAsia="Times New Roman" w:hAnsi="Times New Roman" w:cs="Times New Roman"/>
                <w:sz w:val="24"/>
                <w:szCs w:val="24"/>
                <w:lang w:val="en-US" w:eastAsia="ar-SA"/>
              </w:rPr>
              <w:t xml:space="preserve"> 2017 , akcija šventėje „Kuc kuc Kamajuos“ -  100 klumpių Lietuvai, bendruomenių šventė „Artumas šildo“, Kalėdų eglutės šventė.  </w:t>
            </w:r>
          </w:p>
          <w:p w:rsidR="00F470C9" w:rsidRPr="004D7CC5" w:rsidRDefault="00ED5BC4"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Surengta 13 išvykų: </w:t>
            </w:r>
            <w:r w:rsidR="00F470C9" w:rsidRPr="004D7CC5">
              <w:rPr>
                <w:rFonts w:ascii="Times New Roman" w:eastAsia="Times New Roman" w:hAnsi="Times New Roman" w:cs="Times New Roman"/>
                <w:sz w:val="24"/>
                <w:szCs w:val="24"/>
                <w:lang w:val="en-US" w:eastAsia="ar-SA"/>
              </w:rPr>
              <w:t>su dramos būrelio spektakliu „Mūsų gerasis“</w:t>
            </w:r>
            <w:r w:rsidRPr="004D7CC5">
              <w:rPr>
                <w:rFonts w:ascii="Times New Roman" w:eastAsia="Times New Roman" w:hAnsi="Times New Roman" w:cs="Times New Roman"/>
                <w:sz w:val="24"/>
                <w:szCs w:val="24"/>
                <w:lang w:val="en-US" w:eastAsia="ar-SA"/>
              </w:rPr>
              <w:t>,</w:t>
            </w:r>
            <w:r w:rsidR="00F470C9" w:rsidRPr="004D7CC5">
              <w:rPr>
                <w:rFonts w:ascii="Times New Roman" w:eastAsia="Times New Roman" w:hAnsi="Times New Roman" w:cs="Times New Roman"/>
                <w:sz w:val="24"/>
                <w:szCs w:val="24"/>
                <w:lang w:val="en-US" w:eastAsia="ar-SA"/>
              </w:rPr>
              <w:t xml:space="preserve"> bei dainos mylėtojų programa Kamajų </w:t>
            </w:r>
            <w:proofErr w:type="gramStart"/>
            <w:r w:rsidR="00F470C9" w:rsidRPr="004D7CC5">
              <w:rPr>
                <w:rFonts w:ascii="Times New Roman" w:eastAsia="Times New Roman" w:hAnsi="Times New Roman" w:cs="Times New Roman"/>
                <w:sz w:val="24"/>
                <w:szCs w:val="24"/>
                <w:lang w:val="en-US" w:eastAsia="ar-SA"/>
              </w:rPr>
              <w:t>seniūnijos  bendruomenėse</w:t>
            </w:r>
            <w:proofErr w:type="gramEnd"/>
            <w:r w:rsidR="00F470C9" w:rsidRPr="004D7CC5">
              <w:rPr>
                <w:rFonts w:ascii="Times New Roman" w:eastAsia="Times New Roman" w:hAnsi="Times New Roman" w:cs="Times New Roman"/>
                <w:sz w:val="24"/>
                <w:szCs w:val="24"/>
                <w:lang w:val="en-US" w:eastAsia="ar-SA"/>
              </w:rPr>
              <w:t xml:space="preserve">, Konstantinavoje, Debeikiuose, Svėdasų bibliotekoje.       </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Šiais metais Kalviuose vyko   Užgavėnės kaime,   šventinis Šv. Velykų koncertas, Joninių šventė, šventė „Gyvi nuo Mindaugo laikų“,</w:t>
            </w:r>
            <w:r w:rsidR="00ED5BC4" w:rsidRPr="004D7CC5">
              <w:rPr>
                <w:rFonts w:ascii="Times New Roman" w:eastAsia="Times New Roman" w:hAnsi="Times New Roman" w:cs="Times New Roman"/>
                <w:sz w:val="24"/>
                <w:szCs w:val="24"/>
                <w:lang w:val="en-US" w:eastAsia="ar-SA"/>
              </w:rPr>
              <w:t xml:space="preserve"> </w:t>
            </w:r>
            <w:r w:rsidRPr="004D7CC5">
              <w:rPr>
                <w:rFonts w:ascii="Times New Roman" w:eastAsia="Times New Roman" w:hAnsi="Times New Roman" w:cs="Times New Roman"/>
                <w:sz w:val="24"/>
                <w:szCs w:val="24"/>
                <w:lang w:val="en-US" w:eastAsia="ar-SA"/>
              </w:rPr>
              <w:t>jaunųjų studentų palydos, Šv. Kalėdų koncertas.</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Kaimo kapela „Pasaga” dalyvavo seniūnijos ir rajono renginiuose.</w:t>
            </w:r>
          </w:p>
          <w:p w:rsidR="00F470C9" w:rsidRPr="004D7CC5" w:rsidRDefault="00F470C9" w:rsidP="00F470C9">
            <w:pPr>
              <w:suppressAutoHyphens/>
              <w:spacing w:after="0" w:line="240" w:lineRule="auto"/>
              <w:ind w:firstLine="720"/>
              <w:jc w:val="both"/>
              <w:rPr>
                <w:rFonts w:ascii="Times New Roman" w:eastAsia="Times New Roman" w:hAnsi="Times New Roman" w:cs="Times New Roman"/>
                <w:sz w:val="24"/>
                <w:szCs w:val="24"/>
                <w:lang w:val="en-US" w:eastAsia="ar-SA"/>
              </w:rPr>
            </w:pP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8. Veikla orga-nizuojant vie-šuosius ir visuo-menei naudin-gus darbus</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Viešųjų ir visuomenei naudingų darbų darbuotojų jėgomis paruošta 430 m</w:t>
            </w:r>
            <w:r w:rsidRPr="004D7CC5">
              <w:rPr>
                <w:rFonts w:ascii="Times New Roman" w:eastAsia="Times New Roman" w:hAnsi="Times New Roman" w:cs="Times New Roman"/>
                <w:sz w:val="24"/>
                <w:szCs w:val="24"/>
                <w:vertAlign w:val="superscript"/>
                <w:lang w:val="nl-NL" w:eastAsia="ar-SA"/>
              </w:rPr>
              <w:t xml:space="preserve">3 </w:t>
            </w:r>
            <w:r w:rsidRPr="004D7CC5">
              <w:rPr>
                <w:rFonts w:ascii="Times New Roman" w:eastAsia="Times New Roman" w:hAnsi="Times New Roman" w:cs="Times New Roman"/>
                <w:sz w:val="24"/>
                <w:szCs w:val="24"/>
                <w:lang w:val="nl-NL" w:eastAsia="ar-SA"/>
              </w:rPr>
              <w:t xml:space="preserve">malkų seniūnijos katilinėms. </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Nušienauta 24 ha paplūdimių, paminklų, veikiančių kapinių teritorijų, išvalytas Salų parkas.</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Nukirsta 22 km smarkiai apaugusių pakelių krūmų: Purpiškis - Totoriškis,  Vaitkūnai - Nevieriai, Kryliai - Vaitkūnai, Gučiūnai - Jurkupiai.</w:t>
            </w:r>
          </w:p>
          <w:p w:rsidR="00F470C9" w:rsidRPr="004D7CC5" w:rsidRDefault="00ED5BC4"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51 žmogus įdarbinta</w:t>
            </w:r>
            <w:r w:rsidR="00F470C9" w:rsidRPr="004D7CC5">
              <w:rPr>
                <w:rFonts w:ascii="Times New Roman" w:eastAsia="Times New Roman" w:hAnsi="Times New Roman" w:cs="Times New Roman"/>
                <w:sz w:val="24"/>
                <w:szCs w:val="24"/>
                <w:lang w:val="nl-NL" w:eastAsia="ar-SA"/>
              </w:rPr>
              <w:t xml:space="preserve"> visuomenei naudinguose darbuose, vidutiniškai po 230 valandų.</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p>
        </w:tc>
      </w:tr>
      <w:tr w:rsidR="004D7CC5" w:rsidRPr="004D7CC5" w:rsidTr="00F537CC">
        <w:trPr>
          <w:trHeight w:val="76"/>
        </w:trPr>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9.Veikla orga-nizuojant ir (ar-ba) kontroliuo-jant savivaldy-bės kelių, ben-drojo naudojimo teritorijų, kapi-nių, želdinių, ša-ligatvių valymas ir priežiūra, gat-vių ir kitų viešų vietų apšvieti-mas, viešųjų tu-aletų paslaugų teikimas</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Kelių priežiūra:</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žvyravimui panaudota  2551  kub. m. žvyro.</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Nugreideriuota 448 km. kelių, suremontuota 329 kv. m. asfalto duobių. Avarinių medžių šalinimui panaudota 2880 Eur. Už šias lėšas nupjauti medžiai Kamajų miestelio Vilniaus gatvėje, Kamajų gimnazijos ir vaikų darželio teritorijose, Vaitkūnų, Lapienių kaimuose Duokiškio miestelyje. Nugenėtos stambios ir pavojingos šakos Kamajų miestelio Strazdo aikštėje.</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500 Eur. panaudota naujų želdinių įsigijimui.  </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Išduota 11 leidimų medžių kirtimui.</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Nušienauta 38 km pakelių.</w:t>
            </w:r>
          </w:p>
          <w:p w:rsidR="00E13B3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Naujai įdėta pralaidos keliuose Trunčiškiai – Ka</w:t>
            </w:r>
            <w:r w:rsidR="00CD52C3" w:rsidRPr="004D7CC5">
              <w:rPr>
                <w:rFonts w:ascii="Times New Roman" w:eastAsia="Times New Roman" w:hAnsi="Times New Roman" w:cs="Times New Roman"/>
                <w:sz w:val="24"/>
                <w:szCs w:val="24"/>
                <w:lang w:val="nl-NL" w:eastAsia="ar-SA"/>
              </w:rPr>
              <w:t xml:space="preserve">lučiškis, Vaitkūnai – Nevieriai, Kamajai – Jūžintai. </w:t>
            </w:r>
            <w:r w:rsidR="00E13B39" w:rsidRPr="004D7CC5">
              <w:rPr>
                <w:rFonts w:ascii="Times New Roman" w:eastAsia="Times New Roman" w:hAnsi="Times New Roman" w:cs="Times New Roman"/>
                <w:sz w:val="24"/>
                <w:szCs w:val="24"/>
                <w:lang w:val="nl-NL" w:eastAsia="ar-SA"/>
              </w:rPr>
              <w:t xml:space="preserve">Suremontuota pralaida kelyje Kamajai – Kariūnai. </w:t>
            </w:r>
          </w:p>
          <w:p w:rsidR="00F470C9" w:rsidRPr="004D7CC5" w:rsidRDefault="00E13B3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w:t>
            </w:r>
            <w:r w:rsidR="00CD52C3" w:rsidRPr="004D7CC5">
              <w:rPr>
                <w:rFonts w:ascii="Times New Roman" w:eastAsia="Times New Roman" w:hAnsi="Times New Roman" w:cs="Times New Roman"/>
                <w:sz w:val="24"/>
                <w:szCs w:val="24"/>
                <w:lang w:val="nl-NL" w:eastAsia="ar-SA"/>
              </w:rPr>
              <w:t>Naujai pakeisti Salų ir Duokiškio bibliotekų langai. Tam gauta 8000  Eur. Sutvarkytas Salų katilinės stogas, užbaigtas Salų kapinių aptvėrimas.</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10.Parengtos seniūnijos veik-los  programos ir kaip pateiktos svarstyti seniū-nijos gyvento-jams ar seniūnai-čių sueigoje</w:t>
            </w:r>
          </w:p>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nl-NL" w:eastAsia="ar-SA"/>
              </w:rPr>
            </w:pP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Administruojami seniūnijai skirti asignavimai.</w:t>
            </w:r>
          </w:p>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Seniūnijai 2017 m. skirta asignavimų  241852,84 Eur. Iš jų:</w:t>
            </w:r>
          </w:p>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1 prog. Savivaldybės pagrindinių funkcijų vykdymui 69910 Eur. </w:t>
            </w:r>
          </w:p>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2 progr. Ugdymo kokybės ir mokymosi aplinkos užtikrinimui 9985 Eur.</w:t>
            </w:r>
          </w:p>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3 prog. Bendruomenės gyvenimo aktyvinimui  62061 Eur.</w:t>
            </w:r>
          </w:p>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4 prog. Socialinės paramos ir sveikatos apsaugos paslaugų kokybės gerinimui  38744,86 Eur. </w:t>
            </w:r>
          </w:p>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5 prog. Infrastruktūros objektų priežiūrai ir plėtrai  61151,98 Eur.</w:t>
            </w:r>
          </w:p>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Asignavimų šaltiniai: savivaldybės biudžeto lėšos 183623 Eur, deleguotos funkcijos – 48117,86 Eur, spec.lėšų programos 10111,98 Eur.</w:t>
            </w:r>
          </w:p>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Seniūnijai priklausančių gatvių apšvietimo atnaujinimui – 10000 Eur, remonto darbų organizavimui ir medžiagų įsigijimui, vykdant darbo politikos formavimo ir įgyvendinimo programą - 1350 Eur, seniūnijai priklausančių pastatų remontui ir priežiūrai – 2110 Eur, žiemos priežiūros darbams – 2057 Eur, želdiniams įsigyti ir medžiams šalinti – 3380 Eur, seniūnijai priklausančių ES lėšomis įgyvendintų projektų eksploatavimui ir priežiūrai – 1250 Eur. Žygio „Golgotos keliu“ organizavimui bei Kamajų partizanų kapo priežiūros darbams – 350 Eur. Aukštakalnių kultūros namams kompiuterio įsigijimui 430 Eur.</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2017-12-31 panaudota 239993,04 Eur skitų asignavimų.</w:t>
            </w:r>
          </w:p>
          <w:p w:rsidR="00ED5BC4" w:rsidRPr="004D7CC5" w:rsidRDefault="00ED5BC4"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p>
          <w:p w:rsidR="00ED5BC4" w:rsidRPr="004D7CC5" w:rsidRDefault="00ED5BC4"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p>
        </w:tc>
      </w:tr>
      <w:tr w:rsidR="004D7CC5" w:rsidRPr="004D7CC5" w:rsidTr="00F537CC">
        <w:tblPrEx>
          <w:tblCellMar>
            <w:left w:w="108" w:type="dxa"/>
            <w:right w:w="108" w:type="dxa"/>
          </w:tblCellMar>
        </w:tblPrEx>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w:t>
            </w:r>
          </w:p>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eastAsia="ar-SA"/>
              </w:rPr>
            </w:pP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w:t>
            </w:r>
            <w:r w:rsidRPr="004D7CC5">
              <w:rPr>
                <w:rFonts w:ascii="Times New Roman" w:eastAsia="Times New Roman" w:hAnsi="Times New Roman" w:cs="Times New Roman"/>
                <w:noProof/>
                <w:sz w:val="24"/>
                <w:szCs w:val="24"/>
                <w:lang w:val="en-GB" w:eastAsia="en-GB"/>
              </w:rPr>
              <w:drawing>
                <wp:inline distT="0" distB="0" distL="0" distR="0" wp14:anchorId="1CE6BAB0" wp14:editId="5A94A364">
                  <wp:extent cx="4572000" cy="2743200"/>
                  <wp:effectExtent l="0" t="0" r="0" b="0"/>
                  <wp:docPr id="5" name="Diagra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4D7CC5">
              <w:rPr>
                <w:rFonts w:ascii="Times New Roman" w:eastAsia="Times New Roman" w:hAnsi="Times New Roman" w:cs="Times New Roman"/>
                <w:sz w:val="24"/>
                <w:szCs w:val="24"/>
                <w:lang w:eastAsia="ar-SA"/>
              </w:rPr>
              <w:t xml:space="preserve">   </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2018-01-01 seniūnijos teritorijoje gyvena 1933 (2016 - 1997, 2015 m. -  2078, 2014 m. - 2112, 2013 m. - 2140, 2012 m. – 2202, 2011 m. - 2253) asmenys deklaravę savo gyvenamąją  vietą Kamajų seniūnijoje.</w:t>
            </w:r>
          </w:p>
          <w:p w:rsidR="00F470C9" w:rsidRPr="004D7CC5" w:rsidRDefault="00F470C9" w:rsidP="00F470C9">
            <w:pPr>
              <w:tabs>
                <w:tab w:val="left" w:pos="6804"/>
              </w:tabs>
              <w:suppressAutoHyphens/>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Užpildyta 90 (2016 -70,  2015 m. – 94, 2014 m. – 117, 2013 m. – 76,  2012 m. – 106) gyvenamosios vietos deklaracijos, asmeniui pakeitus gyvenamąją vietą  Lietuvos Respublikoje.</w:t>
            </w:r>
          </w:p>
          <w:p w:rsidR="00F470C9" w:rsidRPr="004D7CC5" w:rsidRDefault="00F470C9" w:rsidP="00F470C9">
            <w:pPr>
              <w:tabs>
                <w:tab w:val="left" w:pos="6804"/>
              </w:tabs>
              <w:suppressAutoHyphens/>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Užpildyta 26, (2016 – 22, 2015 m. – 14, 2014 m. – 8, 2013 m. – 5, 2012 m. – 31) gyvenamosios vietos deklaracija, asmeniui  išvykstant iš  Lietuvos Respublikos.</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Priimta 21, (2016 – 28, 2015 m. – 21, 2014 m. – 29, 2013 m. – 47, 2012 m. – 34) sprendimas  dėl deklaravimo duomenų taisymo, naikinimo ar keitimo.</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Išduota 96 (2016 – 135, 2015 m. – 152,  2014 m. – 213, 2013 m. – 240,  2012 m. – 272)  pažymų   apie deklaruotą gyvenamąją vietą.</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Išduota 15 (2016 – 23, 2015 m. – 23,  2014 m. – 9) pažymos gyvenamųjų patalpų savininkams.</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2017 metais seniūnijoje gimė 10 vaikų: Aukštakalniuose – 2, Duokiškyje – 1, Kalviuose – 1, Kamajuose – 6.</w:t>
            </w:r>
          </w:p>
          <w:p w:rsidR="00F470C9" w:rsidRPr="004D7CC5" w:rsidRDefault="00F470C9" w:rsidP="00F470C9">
            <w:pPr>
              <w:tabs>
                <w:tab w:val="left" w:pos="6804"/>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p>
        </w:tc>
      </w:tr>
      <w:tr w:rsidR="004D7CC5" w:rsidRPr="004D7CC5" w:rsidTr="00F537CC">
        <w:tblPrEx>
          <w:tblCellMar>
            <w:left w:w="108" w:type="dxa"/>
            <w:right w:w="108" w:type="dxa"/>
          </w:tblCellMar>
        </w:tblPrEx>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12.  Kapinių priežiūra, leidi-mų laidoti  išda-vimas</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Prižiūrimos (šienaujama, kertami menkaverčiai medžiai, krūmai) 12 veikiančių kapinių.   </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Pašalinta dalis avarinės būklės </w:t>
            </w:r>
            <w:proofErr w:type="gramStart"/>
            <w:r w:rsidRPr="004D7CC5">
              <w:rPr>
                <w:rFonts w:ascii="Times New Roman" w:eastAsia="Times New Roman" w:hAnsi="Times New Roman" w:cs="Times New Roman"/>
                <w:sz w:val="24"/>
                <w:szCs w:val="24"/>
                <w:lang w:val="en-US" w:eastAsia="ar-SA"/>
              </w:rPr>
              <w:t>med</w:t>
            </w:r>
            <w:r w:rsidR="004D7CC5" w:rsidRPr="004D7CC5">
              <w:rPr>
                <w:rFonts w:ascii="Times New Roman" w:eastAsia="Times New Roman" w:hAnsi="Times New Roman" w:cs="Times New Roman"/>
                <w:sz w:val="24"/>
                <w:szCs w:val="24"/>
                <w:lang w:val="en-US" w:eastAsia="ar-SA"/>
              </w:rPr>
              <w:t xml:space="preserve">žių </w:t>
            </w:r>
            <w:r w:rsidRPr="004D7CC5">
              <w:rPr>
                <w:rFonts w:ascii="Times New Roman" w:eastAsia="Times New Roman" w:hAnsi="Times New Roman" w:cs="Times New Roman"/>
                <w:sz w:val="24"/>
                <w:szCs w:val="24"/>
                <w:lang w:val="en-US" w:eastAsia="ar-SA"/>
              </w:rPr>
              <w:t xml:space="preserve"> Kamajų</w:t>
            </w:r>
            <w:proofErr w:type="gramEnd"/>
            <w:r w:rsidRPr="004D7CC5">
              <w:rPr>
                <w:rFonts w:ascii="Times New Roman" w:eastAsia="Times New Roman" w:hAnsi="Times New Roman" w:cs="Times New Roman"/>
                <w:sz w:val="24"/>
                <w:szCs w:val="24"/>
                <w:lang w:val="en-US" w:eastAsia="ar-SA"/>
              </w:rPr>
              <w:t xml:space="preserve"> šventoriuje.  </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Atvežta 60 kub. </w:t>
            </w:r>
            <w:proofErr w:type="gramStart"/>
            <w:r w:rsidRPr="004D7CC5">
              <w:rPr>
                <w:rFonts w:ascii="Times New Roman" w:eastAsia="Times New Roman" w:hAnsi="Times New Roman" w:cs="Times New Roman"/>
                <w:sz w:val="24"/>
                <w:szCs w:val="24"/>
                <w:lang w:val="en-US" w:eastAsia="ar-SA"/>
              </w:rPr>
              <w:t>m</w:t>
            </w:r>
            <w:proofErr w:type="gramEnd"/>
            <w:r w:rsidRPr="004D7CC5">
              <w:rPr>
                <w:rFonts w:ascii="Times New Roman" w:eastAsia="Times New Roman" w:hAnsi="Times New Roman" w:cs="Times New Roman"/>
                <w:sz w:val="24"/>
                <w:szCs w:val="24"/>
                <w:lang w:val="en-US" w:eastAsia="ar-SA"/>
              </w:rPr>
              <w:t xml:space="preserve">. smėlio prieš Motinos dieną ir 72 kub. </w:t>
            </w:r>
            <w:proofErr w:type="gramStart"/>
            <w:r w:rsidRPr="004D7CC5">
              <w:rPr>
                <w:rFonts w:ascii="Times New Roman" w:eastAsia="Times New Roman" w:hAnsi="Times New Roman" w:cs="Times New Roman"/>
                <w:sz w:val="24"/>
                <w:szCs w:val="24"/>
                <w:lang w:val="en-US" w:eastAsia="ar-SA"/>
              </w:rPr>
              <w:t>m</w:t>
            </w:r>
            <w:proofErr w:type="gramEnd"/>
            <w:r w:rsidRPr="004D7CC5">
              <w:rPr>
                <w:rFonts w:ascii="Times New Roman" w:eastAsia="Times New Roman" w:hAnsi="Times New Roman" w:cs="Times New Roman"/>
                <w:sz w:val="24"/>
                <w:szCs w:val="24"/>
                <w:lang w:val="en-US" w:eastAsia="ar-SA"/>
              </w:rPr>
              <w:t xml:space="preserve">. prieš Vėlines. </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en-US" w:eastAsia="ar-SA"/>
              </w:rPr>
              <w:t xml:space="preserve">     </w:t>
            </w:r>
            <w:r w:rsidRPr="004D7CC5">
              <w:rPr>
                <w:rFonts w:ascii="Times New Roman" w:eastAsia="Times New Roman" w:hAnsi="Times New Roman" w:cs="Times New Roman"/>
                <w:sz w:val="24"/>
                <w:szCs w:val="24"/>
                <w:lang w:val="nl-NL" w:eastAsia="ar-SA"/>
              </w:rPr>
              <w:t>Išduota 52  leidimai laidoti  (2016 – 37, 2015 m. – 55, 2014 m. – 60).</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noProof/>
                <w:sz w:val="24"/>
                <w:szCs w:val="24"/>
                <w:lang w:val="en-GB" w:eastAsia="en-GB"/>
              </w:rPr>
              <w:drawing>
                <wp:inline distT="0" distB="0" distL="0" distR="0" wp14:anchorId="4A3A2045" wp14:editId="32F4D5C7">
                  <wp:extent cx="4572000" cy="2743200"/>
                  <wp:effectExtent l="0" t="0" r="0" b="0"/>
                  <wp:docPr id="4"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p>
          <w:p w:rsidR="00F470C9" w:rsidRPr="004D7CC5" w:rsidRDefault="00F470C9" w:rsidP="00F470C9">
            <w:pPr>
              <w:tabs>
                <w:tab w:val="left" w:pos="6804"/>
              </w:tabs>
              <w:suppressAutoHyphens/>
              <w:snapToGrid w:val="0"/>
              <w:spacing w:after="0" w:line="240" w:lineRule="auto"/>
              <w:ind w:left="372" w:right="301" w:firstLine="720"/>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2017 metais užregistruotos 44 mirtys (2016</w:t>
            </w:r>
            <w:r w:rsidR="004D7CC5" w:rsidRPr="004D7CC5">
              <w:rPr>
                <w:rFonts w:ascii="Times New Roman" w:eastAsia="Times New Roman" w:hAnsi="Times New Roman" w:cs="Times New Roman"/>
                <w:sz w:val="24"/>
                <w:szCs w:val="24"/>
                <w:lang w:val="nl-NL" w:eastAsia="ar-SA"/>
              </w:rPr>
              <w:t xml:space="preserve"> m.</w:t>
            </w:r>
            <w:r w:rsidRPr="004D7CC5">
              <w:rPr>
                <w:rFonts w:ascii="Times New Roman" w:eastAsia="Times New Roman" w:hAnsi="Times New Roman" w:cs="Times New Roman"/>
                <w:sz w:val="24"/>
                <w:szCs w:val="24"/>
                <w:lang w:val="nl-NL" w:eastAsia="ar-SA"/>
              </w:rPr>
              <w:t xml:space="preserve"> – 28, 2015 m. – 43, 2014 m. – 49, 2013 m. – 33, 2012 m. – 42, 2011 m. – 43): Aukštakalniuose – 7, (2016 – 3, 2015 m. – 8, 2014 m. – 4, 2013 m. - 6), Duokiškyje – 4, 2016 – 3, 2015 m. – 3, 2014 m. – 11, 2013 m. - 3), Kalviuose – 6, 2016 – 2, 2015 m. – 5, 2014 m. – 6, 2013 m. - 3), Kamajuose – 15, (2016 - 12,2015 m. -  11, 2014 m. – 16, 2013 m. - 11), Salose – 9, (2016 - 5, 2015 m. – 11, 2014 m. – 7, 2013 m. - 7), Verksnionyse –  3, (2016 - 3, 2015 m. – 5, 2014 m. – 5, 2013 m. - 3). Mirė 26 vyrai ir 18 moterų.</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noProof/>
                <w:sz w:val="24"/>
                <w:szCs w:val="24"/>
                <w:lang w:val="en-US"/>
              </w:rPr>
            </w:pP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noProof/>
                <w:sz w:val="24"/>
                <w:szCs w:val="24"/>
                <w:lang w:val="en-GB" w:eastAsia="en-GB"/>
              </w:rPr>
              <w:drawing>
                <wp:inline distT="0" distB="0" distL="0" distR="0" wp14:anchorId="5A013D3C" wp14:editId="7C971683">
                  <wp:extent cx="5114925" cy="3333750"/>
                  <wp:effectExtent l="0" t="0" r="9525" b="19050"/>
                  <wp:docPr id="3" name="Diagra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13. Gatvių pa-vadinimų ir ad-resų suteikimas bei keitimas</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Per ataskaitinius metus suteikta, keista 25 adresai seniūnijos gyvenamosiose vietovėse.</w:t>
            </w:r>
          </w:p>
          <w:p w:rsidR="00F470C9" w:rsidRPr="004D7CC5" w:rsidRDefault="00F470C9" w:rsidP="00F470C9">
            <w:pPr>
              <w:tabs>
                <w:tab w:val="left" w:pos="6804"/>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w:t>
            </w:r>
          </w:p>
        </w:tc>
      </w:tr>
      <w:tr w:rsidR="004D7CC5" w:rsidRPr="004D7CC5" w:rsidTr="00F537CC">
        <w:tblPrEx>
          <w:tblCellMar>
            <w:left w:w="108" w:type="dxa"/>
            <w:right w:w="108" w:type="dxa"/>
          </w:tblCellMar>
        </w:tblPrEx>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14. Notariato įstatymo nusta-tyta tvarka neat-lygintinai atlikti seniūnijai pris-kirtos teritorijos gyventojams  notariai veiks-mai, patvirtinti oficialiesiem</w:t>
            </w:r>
          </w:p>
          <w:p w:rsidR="00F470C9" w:rsidRPr="004D7CC5" w:rsidRDefault="00F470C9" w:rsidP="00F470C9">
            <w:pPr>
              <w:suppressAutoHyphens/>
              <w:snapToGrid w:val="0"/>
              <w:spacing w:after="0" w:line="240" w:lineRule="auto"/>
              <w:ind w:left="142" w:right="141"/>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prilyginami testamentai</w:t>
            </w:r>
          </w:p>
          <w:p w:rsidR="00F470C9" w:rsidRPr="004D7CC5" w:rsidRDefault="00F470C9" w:rsidP="00F470C9">
            <w:pPr>
              <w:suppressAutoHyphens/>
              <w:snapToGrid w:val="0"/>
              <w:spacing w:after="0" w:line="240" w:lineRule="auto"/>
              <w:ind w:left="142" w:right="141" w:firstLine="142"/>
              <w:rPr>
                <w:rFonts w:ascii="Times New Roman" w:eastAsia="Times New Roman" w:hAnsi="Times New Roman" w:cs="Times New Roman"/>
                <w:sz w:val="24"/>
                <w:szCs w:val="24"/>
                <w:lang w:val="en-US" w:eastAsia="ar-SA"/>
              </w:rPr>
            </w:pP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     Per 2017 m. atlikta  55, (2016 - 119, 2015 m. – 149, 2014 m. – 269, 2013 m. - 225, 2012 m. – 182) notariniai veiksmai. Iš jų  patvirtinta: dokumentų kopijų tikrumo – 47, (2016 - 103, 2015 m. - 133,  2014m. – 252, 2013 m. – 211, 2012 m.- 150),  parašo tikrumo – 2 (2016 - 13, 2015 m. – 12, 2014 m. – 11, 2013 m. – 9, 2012 m. – 22),  įgaliojimų – 6, (2016 - 3, 2015 m. – 4, 2014 m. – 6,  2013 m.  -  5,  2012 m. – 9). </w:t>
            </w: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p>
          <w:p w:rsidR="00F470C9" w:rsidRPr="004D7CC5" w:rsidRDefault="00F470C9" w:rsidP="00F470C9">
            <w:pPr>
              <w:tabs>
                <w:tab w:val="left" w:pos="6804"/>
              </w:tabs>
              <w:suppressAutoHyphens/>
              <w:snapToGrid w:val="0"/>
              <w:spacing w:after="0" w:line="240" w:lineRule="auto"/>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noProof/>
                <w:sz w:val="24"/>
                <w:szCs w:val="24"/>
                <w:lang w:val="en-GB" w:eastAsia="en-GB"/>
              </w:rPr>
              <w:drawing>
                <wp:inline distT="0" distB="0" distL="0" distR="0" wp14:anchorId="17B50717" wp14:editId="16DDBAA6">
                  <wp:extent cx="4572000" cy="2743200"/>
                  <wp:effectExtent l="0" t="0" r="0" b="0"/>
                  <wp:docPr id="2"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15. Surašyta administracinės teisės pažeidimų protokolų, iš-nagrinėta admi-nistracinių teisės pažeidimų bylų</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7"/>
              </w:tabs>
              <w:suppressAutoHyphens/>
              <w:snapToGrid w:val="0"/>
              <w:spacing w:after="0" w:line="240" w:lineRule="auto"/>
              <w:ind w:firstLine="720"/>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 xml:space="preserve">6 gyventojai  įspėti dėl palaidų šunų. </w:t>
            </w: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nl-NL" w:eastAsia="ar-SA"/>
              </w:rPr>
            </w:pPr>
            <w:r w:rsidRPr="004D7CC5">
              <w:rPr>
                <w:rFonts w:ascii="Times New Roman" w:eastAsia="Times New Roman" w:hAnsi="Times New Roman" w:cs="Times New Roman"/>
                <w:sz w:val="24"/>
                <w:szCs w:val="24"/>
                <w:lang w:val="nl-NL" w:eastAsia="ar-SA"/>
              </w:rPr>
              <w:t>16. Viešųjų paslaugų teiki-mo kontrolė, kiek nagrinėta prašymų, skundų dėl viešųjų pas-laugų teikimo, priimta sprendi-mų, pateikta pa-siūlymų dėl vie-šųjų paslaugų teikimo gerini-mo</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nl-NL" w:eastAsia="ar-SA"/>
              </w:rPr>
              <w:t xml:space="preserve">     Gauta virš 84 smulkesnių pasiūlymų ir pageidavimų dėl viešųjų paslaugų teikimo. </w:t>
            </w:r>
            <w:r w:rsidRPr="004D7CC5">
              <w:rPr>
                <w:rFonts w:ascii="Times New Roman" w:eastAsia="Times New Roman" w:hAnsi="Times New Roman" w:cs="Times New Roman"/>
                <w:sz w:val="24"/>
                <w:szCs w:val="24"/>
                <w:lang w:val="en-US" w:eastAsia="ar-SA"/>
              </w:rPr>
              <w:t>Į tai atsižvelgta, teikiant šias paslaugas.</w:t>
            </w:r>
          </w:p>
          <w:p w:rsidR="00F470C9" w:rsidRPr="004D7CC5" w:rsidRDefault="00F470C9" w:rsidP="00F470C9">
            <w:pPr>
              <w:tabs>
                <w:tab w:val="left" w:pos="6807"/>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p>
          <w:p w:rsidR="00F470C9" w:rsidRPr="004D7CC5" w:rsidRDefault="00F470C9" w:rsidP="00F470C9">
            <w:pPr>
              <w:tabs>
                <w:tab w:val="left" w:pos="6807"/>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w:t>
            </w: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17. Prekybos viešose vietose priežiūra</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suppressAutoHyphens/>
              <w:snapToGrid w:val="0"/>
              <w:spacing w:after="0" w:line="240" w:lineRule="auto"/>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 xml:space="preserve">     Per 2017 metus surinkta  774,13 Eur. (2016 - 891,73 2015 m. – 855,92) prekyvietės mokesčio. Palyginus su praėjusių metų tuo pačiu laikotarpiu 117,60 Eur mažiau.</w:t>
            </w:r>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eastAsia="ar-SA"/>
              </w:rPr>
            </w:pP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18. Šaukti gy-ventojų sueigas ir organizuoti gyventojų susi-tikimus su savi-valdybės ir vals-tybės institucijų pareigūnais</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eastAsia="ar-SA"/>
              </w:rPr>
              <w:t xml:space="preserve">     </w:t>
            </w:r>
            <w:r w:rsidRPr="004D7CC5">
              <w:rPr>
                <w:rFonts w:ascii="Times New Roman" w:eastAsia="Times New Roman" w:hAnsi="Times New Roman" w:cs="Times New Roman"/>
                <w:sz w:val="24"/>
                <w:szCs w:val="24"/>
                <w:lang w:val="en-US" w:eastAsia="ar-SA"/>
              </w:rPr>
              <w:t xml:space="preserve">Ataskaitiniais metais sušaukta 6 susitikimai. </w:t>
            </w:r>
          </w:p>
          <w:p w:rsidR="00F470C9" w:rsidRPr="004D7CC5" w:rsidRDefault="00F470C9" w:rsidP="00F470C9">
            <w:pPr>
              <w:suppressAutoHyphens/>
              <w:spacing w:after="0" w:line="240" w:lineRule="auto"/>
              <w:rPr>
                <w:rFonts w:ascii="Times New Roman" w:eastAsia="Times New Roman" w:hAnsi="Times New Roman" w:cs="Times New Roman"/>
                <w:sz w:val="24"/>
                <w:szCs w:val="24"/>
                <w:lang w:val="en-US" w:eastAsia="ar-SA"/>
              </w:rPr>
            </w:pPr>
          </w:p>
          <w:p w:rsidR="00F470C9" w:rsidRPr="004D7CC5" w:rsidRDefault="00F470C9" w:rsidP="00F470C9">
            <w:pPr>
              <w:suppressAutoHyphens/>
              <w:spacing w:after="0" w:line="240" w:lineRule="auto"/>
              <w:rPr>
                <w:rFonts w:ascii="Times New Roman" w:eastAsia="Times New Roman" w:hAnsi="Times New Roman" w:cs="Times New Roman"/>
                <w:sz w:val="24"/>
                <w:szCs w:val="24"/>
                <w:lang w:val="en-US" w:eastAsia="ar-SA"/>
              </w:rPr>
            </w:pPr>
          </w:p>
          <w:p w:rsidR="00F470C9" w:rsidRPr="004D7CC5" w:rsidRDefault="00F470C9" w:rsidP="00F470C9">
            <w:pPr>
              <w:suppressAutoHyphens/>
              <w:spacing w:after="0" w:line="240" w:lineRule="auto"/>
              <w:rPr>
                <w:rFonts w:ascii="Times New Roman" w:eastAsia="Times New Roman" w:hAnsi="Times New Roman" w:cs="Times New Roman"/>
                <w:sz w:val="24"/>
                <w:szCs w:val="24"/>
                <w:lang w:val="en-US" w:eastAsia="ar-SA"/>
              </w:rPr>
            </w:pPr>
          </w:p>
          <w:p w:rsidR="00F470C9" w:rsidRPr="004D7CC5" w:rsidRDefault="00F470C9" w:rsidP="00F470C9">
            <w:pPr>
              <w:tabs>
                <w:tab w:val="left" w:pos="5385"/>
              </w:tabs>
              <w:suppressAutoHyphens/>
              <w:spacing w:after="0" w:line="240" w:lineRule="auto"/>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ab/>
            </w: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Organizuoja civilinę saugą</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Patikslintas metinis civilinės saugos priemonių ir civilinės saugos priemonių ekstremaliomis sąlygomis planas. Atlikta sirenos patikra Kamajuose.</w:t>
            </w:r>
          </w:p>
          <w:p w:rsidR="00F470C9" w:rsidRPr="004D7CC5" w:rsidRDefault="00F470C9" w:rsidP="00F470C9">
            <w:pPr>
              <w:tabs>
                <w:tab w:val="left" w:pos="6807"/>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p>
          <w:p w:rsidR="00F470C9" w:rsidRPr="004D7CC5" w:rsidRDefault="00F470C9" w:rsidP="00F470C9">
            <w:pPr>
              <w:tabs>
                <w:tab w:val="left" w:pos="6807"/>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right="141"/>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Organizuoja ir įgyvendina vals-tybės perduotas funkcijas žemės ūkio srityje</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Pagrindinis darbas vykdant seniūnijai priskirtą žemės ūkio funkciją, yra paraiškų tiesioginėms išmokoms už žemės ūkio naudmenų ir pasėlių plotus gauti priėmimas. 2017 metais 04.10 – 07. 03 laikotarpiu priimta 353 paraiškos. Priimant paraiškas įbraižyti 3795 laukai. Priimtose paraiškose deklaruota 11533</w:t>
            </w:r>
            <w:proofErr w:type="gramStart"/>
            <w:r w:rsidRPr="004D7CC5">
              <w:rPr>
                <w:rFonts w:ascii="Times New Roman" w:eastAsia="Times New Roman" w:hAnsi="Times New Roman" w:cs="Times New Roman"/>
                <w:sz w:val="24"/>
                <w:szCs w:val="24"/>
                <w:lang w:val="en-US" w:eastAsia="ar-SA"/>
              </w:rPr>
              <w:t>,2</w:t>
            </w:r>
            <w:proofErr w:type="gramEnd"/>
            <w:r w:rsidRPr="004D7CC5">
              <w:rPr>
                <w:rFonts w:ascii="Times New Roman" w:eastAsia="Times New Roman" w:hAnsi="Times New Roman" w:cs="Times New Roman"/>
                <w:sz w:val="24"/>
                <w:szCs w:val="24"/>
                <w:lang w:val="en-US" w:eastAsia="ar-SA"/>
              </w:rPr>
              <w:t xml:space="preserve"> ha žemės  ūkio naudmenų. Priimti 32 dokumentai su prašymu pakeisti paraiškos duomenis. Pareiškėjai nuolat informuojami apie jų paraiškose aptiktas klaidas, padedama tas klaidas ištaisyti.</w:t>
            </w:r>
          </w:p>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ab/>
            </w:r>
            <w:proofErr w:type="gramStart"/>
            <w:r w:rsidRPr="004D7CC5">
              <w:rPr>
                <w:rFonts w:ascii="Times New Roman" w:eastAsia="Times New Roman" w:hAnsi="Times New Roman" w:cs="Times New Roman"/>
                <w:sz w:val="24"/>
                <w:szCs w:val="24"/>
                <w:lang w:val="en-US" w:eastAsia="ar-SA"/>
              </w:rPr>
              <w:t>Kad  gautų</w:t>
            </w:r>
            <w:proofErr w:type="gramEnd"/>
            <w:r w:rsidRPr="004D7CC5">
              <w:rPr>
                <w:rFonts w:ascii="Times New Roman" w:eastAsia="Times New Roman" w:hAnsi="Times New Roman" w:cs="Times New Roman"/>
                <w:sz w:val="24"/>
                <w:szCs w:val="24"/>
                <w:lang w:val="en-US" w:eastAsia="ar-SA"/>
              </w:rPr>
              <w:t xml:space="preserve"> išmokas, pareiškėjai privalo kasmet atnaujinti žemės ūkio valdų duomenis žemės ūkio ir kaimo verslo registre. Šiais </w:t>
            </w:r>
            <w:proofErr w:type="gramStart"/>
            <w:r w:rsidRPr="004D7CC5">
              <w:rPr>
                <w:rFonts w:ascii="Times New Roman" w:eastAsia="Times New Roman" w:hAnsi="Times New Roman" w:cs="Times New Roman"/>
                <w:sz w:val="24"/>
                <w:szCs w:val="24"/>
                <w:lang w:val="en-US" w:eastAsia="ar-SA"/>
              </w:rPr>
              <w:t>metais  atnaujinti</w:t>
            </w:r>
            <w:proofErr w:type="gramEnd"/>
            <w:r w:rsidRPr="004D7CC5">
              <w:rPr>
                <w:rFonts w:ascii="Times New Roman" w:eastAsia="Times New Roman" w:hAnsi="Times New Roman" w:cs="Times New Roman"/>
                <w:sz w:val="24"/>
                <w:szCs w:val="24"/>
                <w:lang w:val="en-US" w:eastAsia="ar-SA"/>
              </w:rPr>
              <w:t xml:space="preserve"> duomenys 386- iose  valdose.</w:t>
            </w:r>
          </w:p>
          <w:p w:rsidR="00F470C9" w:rsidRPr="004D7CC5" w:rsidRDefault="004D7CC5"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w:t>
            </w:r>
            <w:r w:rsidR="00F470C9" w:rsidRPr="004D7CC5">
              <w:rPr>
                <w:rFonts w:ascii="Times New Roman" w:eastAsia="Times New Roman" w:hAnsi="Times New Roman" w:cs="Times New Roman"/>
                <w:sz w:val="24"/>
                <w:szCs w:val="24"/>
                <w:lang w:val="en-US" w:eastAsia="ar-SA"/>
              </w:rPr>
              <w:t>2017 m. priimtos 8-ios tiesioginių pardavimų pieno gamybos ir realizavimo metinės deklaracijos.</w:t>
            </w:r>
          </w:p>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ab/>
              <w:t xml:space="preserve">Kaip ir </w:t>
            </w:r>
            <w:r w:rsidR="004D7CC5" w:rsidRPr="004D7CC5">
              <w:rPr>
                <w:rFonts w:ascii="Times New Roman" w:eastAsia="Times New Roman" w:hAnsi="Times New Roman" w:cs="Times New Roman"/>
                <w:sz w:val="24"/>
                <w:szCs w:val="24"/>
                <w:lang w:val="en-US" w:eastAsia="ar-SA"/>
              </w:rPr>
              <w:t>kismet,</w:t>
            </w:r>
            <w:r w:rsidRPr="004D7CC5">
              <w:rPr>
                <w:rFonts w:ascii="Times New Roman" w:eastAsia="Times New Roman" w:hAnsi="Times New Roman" w:cs="Times New Roman"/>
                <w:sz w:val="24"/>
                <w:szCs w:val="24"/>
                <w:lang w:val="en-US" w:eastAsia="ar-SA"/>
              </w:rPr>
              <w:t xml:space="preserve"> rinkti statistiniai duomenys iš 48 seniūnijos ūkių ataskaitoms GS-8 (žieminių pasėlių iššalimo ataskaita) ir GS-5 (nuimto derliaus ir augintojų sandėliuose laikomų grūdų kiekių savaitės ir pusmečio statistinė ataskaita). Parengtos ataskaitos perduotos Valstybinei Įmonei Žemės ūkio informacijos ir kaimo verslo centras.</w:t>
            </w:r>
          </w:p>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ab/>
              <w:t>Spalio mėnesį gauti 104 ūkininkų prašymai kompensuoti liūčių padarytus nuostolius. Prašymus įvertinome ir savivaldybei pateikėme pažymą apie pareiškėjų 2017 m. žuvusių žemės ūkio augalų pasėlių plotų nustatymą ir jų žuvusios dalies apskaičiavimą.</w:t>
            </w:r>
          </w:p>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ab/>
              <w:t xml:space="preserve"> Dalyvauta renkant konkurso „Pažangiausi metų ūkiai -2017</w:t>
            </w:r>
            <w:proofErr w:type="gramStart"/>
            <w:r w:rsidRPr="004D7CC5">
              <w:rPr>
                <w:rFonts w:ascii="Times New Roman" w:eastAsia="Times New Roman" w:hAnsi="Times New Roman" w:cs="Times New Roman"/>
                <w:sz w:val="24"/>
                <w:szCs w:val="24"/>
                <w:lang w:val="en-US" w:eastAsia="ar-SA"/>
              </w:rPr>
              <w:t>“ nugalėtojus</w:t>
            </w:r>
            <w:proofErr w:type="gramEnd"/>
            <w:r w:rsidRPr="004D7CC5">
              <w:rPr>
                <w:rFonts w:ascii="Times New Roman" w:eastAsia="Times New Roman" w:hAnsi="Times New Roman" w:cs="Times New Roman"/>
                <w:sz w:val="24"/>
                <w:szCs w:val="24"/>
                <w:lang w:val="en-US" w:eastAsia="ar-SA"/>
              </w:rPr>
              <w:t xml:space="preserve"> seniūnijoje ir rajoninėje žemdirbių šventėje, kur buvo pagerbti minėto konkurso nugalėtojai ir dalyviai. </w:t>
            </w:r>
            <w:proofErr w:type="gramStart"/>
            <w:r w:rsidRPr="004D7CC5">
              <w:rPr>
                <w:rFonts w:ascii="Times New Roman" w:eastAsia="Times New Roman" w:hAnsi="Times New Roman" w:cs="Times New Roman"/>
                <w:sz w:val="24"/>
                <w:szCs w:val="24"/>
                <w:lang w:val="en-US" w:eastAsia="ar-SA"/>
              </w:rPr>
              <w:t>dalyviai</w:t>
            </w:r>
            <w:proofErr w:type="gramEnd"/>
            <w:r w:rsidRPr="004D7CC5">
              <w:rPr>
                <w:rFonts w:ascii="Times New Roman" w:eastAsia="Times New Roman" w:hAnsi="Times New Roman" w:cs="Times New Roman"/>
                <w:sz w:val="24"/>
                <w:szCs w:val="24"/>
                <w:lang w:val="en-US" w:eastAsia="ar-SA"/>
              </w:rPr>
              <w:t>.</w:t>
            </w:r>
          </w:p>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ab/>
            </w:r>
          </w:p>
        </w:tc>
      </w:tr>
      <w:tr w:rsidR="004D7CC5" w:rsidRPr="004D7CC5" w:rsidTr="00F537CC">
        <w:trPr>
          <w:trHeight w:val="1985"/>
        </w:trPr>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right="141"/>
              <w:jc w:val="both"/>
              <w:rPr>
                <w:rFonts w:ascii="Times New Roman" w:eastAsia="Times New Roman" w:hAnsi="Times New Roman" w:cs="Times New Roman"/>
                <w:sz w:val="24"/>
                <w:szCs w:val="24"/>
                <w:lang w:val="en-US" w:eastAsia="ar-SA"/>
              </w:rPr>
            </w:pP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Buvo informuojami galimi pareiškėjai ir užpildytos 24 paraiškos gauti nereikšmingą (de minimis) pagalbą.</w:t>
            </w:r>
          </w:p>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Gauti 6 žemės savininkų pranešimai apie medžiojamų gyvūnų padarytą žalą, ir 2 pranešimai apie vilkų padarytą žalą ūkininkų avims.</w:t>
            </w:r>
          </w:p>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w:t>
            </w:r>
            <w:r w:rsidR="004D7CC5" w:rsidRPr="004D7CC5">
              <w:rPr>
                <w:rFonts w:ascii="Times New Roman" w:eastAsia="Times New Roman" w:hAnsi="Times New Roman" w:cs="Times New Roman"/>
                <w:sz w:val="24"/>
                <w:szCs w:val="24"/>
                <w:lang w:val="en-US" w:eastAsia="ar-SA"/>
              </w:rPr>
              <w:t>Dalyvauta 1-ame</w:t>
            </w:r>
            <w:r w:rsidRPr="004D7CC5">
              <w:rPr>
                <w:rFonts w:ascii="Times New Roman" w:eastAsia="Times New Roman" w:hAnsi="Times New Roman" w:cs="Times New Roman"/>
                <w:sz w:val="24"/>
                <w:szCs w:val="24"/>
                <w:lang w:val="en-US" w:eastAsia="ar-SA"/>
              </w:rPr>
              <w:t xml:space="preserve"> s</w:t>
            </w:r>
            <w:r w:rsidR="004D7CC5" w:rsidRPr="004D7CC5">
              <w:rPr>
                <w:rFonts w:ascii="Times New Roman" w:eastAsia="Times New Roman" w:hAnsi="Times New Roman" w:cs="Times New Roman"/>
                <w:sz w:val="24"/>
                <w:szCs w:val="24"/>
                <w:lang w:val="en-US" w:eastAsia="ar-SA"/>
              </w:rPr>
              <w:t>eniūnijos ūkininkų susirinkim</w:t>
            </w:r>
            <w:r w:rsidRPr="004D7CC5">
              <w:rPr>
                <w:rFonts w:ascii="Times New Roman" w:eastAsia="Times New Roman" w:hAnsi="Times New Roman" w:cs="Times New Roman"/>
                <w:sz w:val="24"/>
                <w:szCs w:val="24"/>
                <w:lang w:val="en-US" w:eastAsia="ar-SA"/>
              </w:rPr>
              <w:t>e.</w:t>
            </w:r>
          </w:p>
          <w:p w:rsidR="00F470C9" w:rsidRPr="004D7CC5" w:rsidRDefault="00F470C9" w:rsidP="00F470C9">
            <w:pPr>
              <w:suppressAutoHyphens/>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w:t>
            </w: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Tvarko pris-kirtus registrus ir nustatyta tvarka teikia duomenis</w:t>
            </w:r>
          </w:p>
          <w:p w:rsidR="00F470C9" w:rsidRPr="004D7CC5" w:rsidRDefault="00F470C9" w:rsidP="00F470C9">
            <w:pPr>
              <w:suppressAutoHyphens/>
              <w:snapToGrid w:val="0"/>
              <w:spacing w:after="0" w:line="240" w:lineRule="auto"/>
              <w:ind w:left="142" w:right="141" w:firstLine="142"/>
              <w:rPr>
                <w:rFonts w:ascii="Times New Roman" w:eastAsia="Times New Roman" w:hAnsi="Times New Roman" w:cs="Times New Roman"/>
                <w:sz w:val="24"/>
                <w:szCs w:val="24"/>
                <w:lang w:val="en-US" w:eastAsia="ar-SA"/>
              </w:rPr>
            </w:pPr>
          </w:p>
          <w:p w:rsidR="00F470C9" w:rsidRPr="004D7CC5" w:rsidRDefault="00F470C9" w:rsidP="00F470C9">
            <w:pPr>
              <w:suppressAutoHyphens/>
              <w:snapToGrid w:val="0"/>
              <w:spacing w:after="0" w:line="240" w:lineRule="auto"/>
              <w:ind w:left="142" w:right="141" w:firstLine="142"/>
              <w:rPr>
                <w:rFonts w:ascii="Times New Roman" w:eastAsia="Times New Roman" w:hAnsi="Times New Roman" w:cs="Times New Roman"/>
                <w:sz w:val="24"/>
                <w:szCs w:val="24"/>
                <w:lang w:val="en-US" w:eastAsia="ar-SA"/>
              </w:rPr>
            </w:pP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Žemės ūkio informacijos ir verslo centro žinioje esantį kaimo valdų registrą.</w:t>
            </w:r>
          </w:p>
        </w:tc>
      </w:tr>
      <w:tr w:rsidR="004D7CC5" w:rsidRPr="004D7CC5" w:rsidTr="00F537CC">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Mero pavedi-mu rengia ir tei-kia savivaldybės tarybos spendi-mų ir adminis-tracijos direkto-riaus įsakymų projektus seniū-nijos veiklos klausimais, or-ganizuoja bei kontroliuoja jų vykdymą.</w:t>
            </w: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Parengta ir pateikta administracijos direktoriui patvirtinti 2017 metais  29 (2016 - 57, 2015 m. – 59, 2014 m. – 61, 2013 – 82, 2012 m. – 78) įsakymų projektai. Iš jų: 17 (2016 – 7) – adresų suteikimo ar keitimo, 6 - atostogų suteikimo ar perkėlimo, 32 personalo klausimais, 6 kitais klausimais.</w:t>
            </w:r>
          </w:p>
          <w:p w:rsidR="00F470C9" w:rsidRPr="004D7CC5" w:rsidRDefault="00F470C9" w:rsidP="00F470C9">
            <w:pPr>
              <w:tabs>
                <w:tab w:val="left" w:pos="6807"/>
              </w:tabs>
              <w:suppressAutoHyphens/>
              <w:snapToGrid w:val="0"/>
              <w:spacing w:after="0" w:line="240" w:lineRule="auto"/>
              <w:ind w:firstLine="720"/>
              <w:jc w:val="both"/>
              <w:rPr>
                <w:rFonts w:ascii="Times New Roman" w:eastAsia="Times New Roman" w:hAnsi="Times New Roman" w:cs="Times New Roman"/>
                <w:sz w:val="24"/>
                <w:szCs w:val="24"/>
                <w:lang w:val="en-US" w:eastAsia="ar-SA"/>
              </w:rPr>
            </w:pPr>
          </w:p>
        </w:tc>
      </w:tr>
      <w:tr w:rsidR="00F470C9" w:rsidRPr="004D7CC5" w:rsidTr="00F537CC">
        <w:trPr>
          <w:trHeight w:val="5094"/>
        </w:trPr>
        <w:tc>
          <w:tcPr>
            <w:tcW w:w="2268" w:type="dxa"/>
            <w:tcBorders>
              <w:left w:val="single" w:sz="8" w:space="0" w:color="000000"/>
              <w:bottom w:val="single" w:sz="8" w:space="0" w:color="000000"/>
            </w:tcBorders>
            <w:shd w:val="clear" w:color="auto" w:fill="auto"/>
          </w:tcPr>
          <w:p w:rsidR="00F470C9" w:rsidRPr="004D7CC5" w:rsidRDefault="00F470C9" w:rsidP="00F470C9">
            <w:pPr>
              <w:suppressAutoHyphens/>
              <w:snapToGrid w:val="0"/>
              <w:spacing w:after="0" w:line="240" w:lineRule="auto"/>
              <w:ind w:left="142" w:right="141" w:firstLine="142"/>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Atlieka kitas funkcijas, ne-priskirtas ki-tiems savivaldy-bės administra-cijos struktūri-niams padali-niams seniūnijai priskirtoje terito-rijoje.</w:t>
            </w:r>
          </w:p>
          <w:p w:rsidR="00F470C9" w:rsidRPr="004D7CC5" w:rsidRDefault="00F470C9" w:rsidP="00F470C9">
            <w:pPr>
              <w:suppressAutoHyphens/>
              <w:snapToGrid w:val="0"/>
              <w:spacing w:after="0" w:line="240" w:lineRule="auto"/>
              <w:ind w:left="142" w:right="141" w:firstLine="142"/>
              <w:rPr>
                <w:rFonts w:ascii="Times New Roman" w:eastAsia="Times New Roman" w:hAnsi="Times New Roman" w:cs="Times New Roman"/>
                <w:sz w:val="24"/>
                <w:szCs w:val="24"/>
                <w:lang w:val="en-US" w:eastAsia="ar-SA"/>
              </w:rPr>
            </w:pPr>
          </w:p>
        </w:tc>
        <w:tc>
          <w:tcPr>
            <w:tcW w:w="8364" w:type="dxa"/>
            <w:tcBorders>
              <w:left w:val="single" w:sz="8" w:space="0" w:color="000000"/>
              <w:bottom w:val="single" w:sz="8" w:space="0" w:color="000000"/>
              <w:right w:val="single" w:sz="8" w:space="0" w:color="000000"/>
            </w:tcBorders>
            <w:shd w:val="clear" w:color="auto" w:fill="auto"/>
          </w:tcPr>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Vietinis ūkis:</w:t>
            </w:r>
            <w:bookmarkStart w:id="0" w:name="_GoBack"/>
            <w:bookmarkEnd w:id="0"/>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w:t>
            </w:r>
            <w:proofErr w:type="gramStart"/>
            <w:r w:rsidRPr="004D7CC5">
              <w:rPr>
                <w:rFonts w:ascii="Times New Roman" w:eastAsia="Times New Roman" w:hAnsi="Times New Roman" w:cs="Times New Roman"/>
                <w:sz w:val="24"/>
                <w:szCs w:val="24"/>
                <w:lang w:val="en-US" w:eastAsia="ar-SA"/>
              </w:rPr>
              <w:t>prižiūrima</w:t>
            </w:r>
            <w:proofErr w:type="gramEnd"/>
            <w:r w:rsidRPr="004D7CC5">
              <w:rPr>
                <w:rFonts w:ascii="Times New Roman" w:eastAsia="Times New Roman" w:hAnsi="Times New Roman" w:cs="Times New Roman"/>
                <w:sz w:val="24"/>
                <w:szCs w:val="24"/>
                <w:lang w:val="en-US" w:eastAsia="ar-SA"/>
              </w:rPr>
              <w:t xml:space="preserve"> 12 veikiančių, 42 neveikiančios kapinės, 14 archeologinių, architektūros paminklų. Tai šienaujama jų aplinka, kertamos krūmų atžalos, tvarkomos šiukšlės. Sutvarkytas Salų kapinių patvorys, atnaujinta tvora.</w:t>
            </w:r>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Organizuotas savalaikis šiukšlių išvežimas iš rūšiavimo aikštelių Kamajų, Aukštakalnių, Salų, Duokiškio, Kalvių, Verksnionių kaimuose.</w:t>
            </w:r>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Seniūnija apšildo 5024</w:t>
            </w:r>
            <w:proofErr w:type="gramStart"/>
            <w:r w:rsidRPr="004D7CC5">
              <w:rPr>
                <w:rFonts w:ascii="Times New Roman" w:eastAsia="Times New Roman" w:hAnsi="Times New Roman" w:cs="Times New Roman"/>
                <w:sz w:val="24"/>
                <w:szCs w:val="24"/>
                <w:lang w:val="en-US" w:eastAsia="ar-SA"/>
              </w:rPr>
              <w:t>,5</w:t>
            </w:r>
            <w:proofErr w:type="gramEnd"/>
            <w:r w:rsidRPr="004D7CC5">
              <w:rPr>
                <w:rFonts w:ascii="Times New Roman" w:eastAsia="Times New Roman" w:hAnsi="Times New Roman" w:cs="Times New Roman"/>
                <w:sz w:val="24"/>
                <w:szCs w:val="24"/>
                <w:lang w:val="en-US" w:eastAsia="ar-SA"/>
              </w:rPr>
              <w:t xml:space="preserve"> kv. </w:t>
            </w:r>
            <w:proofErr w:type="gramStart"/>
            <w:r w:rsidRPr="004D7CC5">
              <w:rPr>
                <w:rFonts w:ascii="Times New Roman" w:eastAsia="Times New Roman" w:hAnsi="Times New Roman" w:cs="Times New Roman"/>
                <w:sz w:val="24"/>
                <w:szCs w:val="24"/>
                <w:lang w:val="en-US" w:eastAsia="ar-SA"/>
              </w:rPr>
              <w:t>m</w:t>
            </w:r>
            <w:proofErr w:type="gramEnd"/>
            <w:r w:rsidRPr="004D7CC5">
              <w:rPr>
                <w:rFonts w:ascii="Times New Roman" w:eastAsia="Times New Roman" w:hAnsi="Times New Roman" w:cs="Times New Roman"/>
                <w:sz w:val="24"/>
                <w:szCs w:val="24"/>
                <w:lang w:val="en-US" w:eastAsia="ar-SA"/>
              </w:rPr>
              <w:t xml:space="preserve">. patalpų. </w:t>
            </w:r>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Pavėžėjame moksleivius į Kamajų Antano Strazdo gimnaziją.</w:t>
            </w:r>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Atnaujinami ir prižiūrimi informaciniai stendai.</w:t>
            </w:r>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Prižiūrimos seniūnijai priskirtos teritorijos: paplūdimiuose, piliakalniuose, skveruose, nekilnojamų kultūros vertybių teritorijose.</w:t>
            </w:r>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Organizuojamas atliekų išvežimas iš gyvenviečių, užterštų teritorijų, perrūšiuojamos atliekos prie kapinių ir kitose vietose, siekiant sumažinti šiukšlių šalinimo išlaidas. </w:t>
            </w:r>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Prižiūrima įvažiavimo į Rokiškio rajono</w:t>
            </w:r>
            <w:r w:rsidR="00CD52C3" w:rsidRPr="004D7CC5">
              <w:rPr>
                <w:rFonts w:ascii="Times New Roman" w:eastAsia="Times New Roman" w:hAnsi="Times New Roman" w:cs="Times New Roman"/>
                <w:sz w:val="24"/>
                <w:szCs w:val="24"/>
                <w:lang w:val="en-US" w:eastAsia="ar-SA"/>
              </w:rPr>
              <w:t xml:space="preserve"> teritoriją</w:t>
            </w:r>
            <w:r w:rsidRPr="004D7CC5">
              <w:rPr>
                <w:rFonts w:ascii="Times New Roman" w:eastAsia="Times New Roman" w:hAnsi="Times New Roman" w:cs="Times New Roman"/>
                <w:sz w:val="24"/>
                <w:szCs w:val="24"/>
                <w:lang w:val="en-US" w:eastAsia="ar-SA"/>
              </w:rPr>
              <w:t xml:space="preserve"> rib</w:t>
            </w:r>
            <w:r w:rsidR="00CD52C3" w:rsidRPr="004D7CC5">
              <w:rPr>
                <w:rFonts w:ascii="Times New Roman" w:eastAsia="Times New Roman" w:hAnsi="Times New Roman" w:cs="Times New Roman"/>
                <w:sz w:val="24"/>
                <w:szCs w:val="24"/>
                <w:lang w:eastAsia="ar-SA"/>
              </w:rPr>
              <w:t>a</w:t>
            </w:r>
            <w:r w:rsidR="00CD52C3" w:rsidRPr="004D7CC5">
              <w:rPr>
                <w:rFonts w:ascii="Times New Roman" w:eastAsia="Times New Roman" w:hAnsi="Times New Roman" w:cs="Times New Roman"/>
                <w:sz w:val="24"/>
                <w:szCs w:val="24"/>
                <w:lang w:val="en-US" w:eastAsia="ar-SA"/>
              </w:rPr>
              <w:t xml:space="preserve"> prie Juodonių kaimo</w:t>
            </w:r>
            <w:r w:rsidRPr="004D7CC5">
              <w:rPr>
                <w:rFonts w:ascii="Times New Roman" w:eastAsia="Times New Roman" w:hAnsi="Times New Roman" w:cs="Times New Roman"/>
                <w:sz w:val="24"/>
                <w:szCs w:val="24"/>
                <w:lang w:val="en-US" w:eastAsia="ar-SA"/>
              </w:rPr>
              <w:t>.  </w:t>
            </w:r>
          </w:p>
          <w:p w:rsidR="00F470C9" w:rsidRPr="004D7CC5" w:rsidRDefault="00F470C9" w:rsidP="00F470C9">
            <w:pPr>
              <w:tabs>
                <w:tab w:val="left" w:pos="6807"/>
              </w:tabs>
              <w:suppressAutoHyphens/>
              <w:snapToGrid w:val="0"/>
              <w:spacing w:after="0" w:line="240" w:lineRule="auto"/>
              <w:jc w:val="both"/>
              <w:rPr>
                <w:rFonts w:ascii="Times New Roman" w:eastAsia="Times New Roman" w:hAnsi="Times New Roman" w:cs="Times New Roman"/>
                <w:sz w:val="24"/>
                <w:szCs w:val="24"/>
                <w:lang w:val="en-US" w:eastAsia="ar-SA"/>
              </w:rPr>
            </w:pPr>
            <w:r w:rsidRPr="004D7CC5">
              <w:rPr>
                <w:rFonts w:ascii="Times New Roman" w:eastAsia="Times New Roman" w:hAnsi="Times New Roman" w:cs="Times New Roman"/>
                <w:sz w:val="24"/>
                <w:szCs w:val="24"/>
                <w:lang w:val="en-US" w:eastAsia="ar-SA"/>
              </w:rPr>
              <w:t xml:space="preserve">     Dalyvauta reiduose kartu su policijos pareigūnais, lankant atokiau gyvenančias ir rizikos šeimas. Drausminti poilsiautojai poilsiavietėse, vykta spręsti šeimyninių, buitinių ir kaimynų konfliktų.</w:t>
            </w:r>
          </w:p>
        </w:tc>
      </w:tr>
    </w:tbl>
    <w:p w:rsidR="00F470C9" w:rsidRPr="004D7CC5" w:rsidRDefault="00F470C9" w:rsidP="00F470C9">
      <w:pPr>
        <w:tabs>
          <w:tab w:val="left" w:pos="2268"/>
        </w:tabs>
        <w:suppressAutoHyphens/>
        <w:spacing w:after="0" w:line="240" w:lineRule="auto"/>
        <w:ind w:left="142" w:firstLine="142"/>
        <w:rPr>
          <w:rFonts w:ascii="Times New Roman" w:eastAsia="Times New Roman" w:hAnsi="Times New Roman" w:cs="Times New Roman"/>
          <w:sz w:val="24"/>
          <w:szCs w:val="24"/>
          <w:lang w:val="en-US" w:eastAsia="ar-SA"/>
        </w:rPr>
      </w:pPr>
    </w:p>
    <w:p w:rsidR="00F470C9" w:rsidRPr="004D7CC5" w:rsidRDefault="00F470C9" w:rsidP="00F470C9">
      <w:pPr>
        <w:tabs>
          <w:tab w:val="left" w:pos="2268"/>
        </w:tabs>
        <w:suppressAutoHyphens/>
        <w:spacing w:after="0" w:line="240" w:lineRule="auto"/>
        <w:ind w:left="142" w:firstLine="142"/>
        <w:rPr>
          <w:rFonts w:ascii="Times New Roman" w:eastAsia="Times New Roman" w:hAnsi="Times New Roman" w:cs="Times New Roman"/>
          <w:sz w:val="24"/>
          <w:szCs w:val="24"/>
          <w:lang w:eastAsia="ar-SA"/>
        </w:rPr>
      </w:pPr>
    </w:p>
    <w:p w:rsidR="00F470C9" w:rsidRPr="004D7CC5" w:rsidRDefault="00F470C9" w:rsidP="00F470C9">
      <w:pPr>
        <w:tabs>
          <w:tab w:val="left" w:pos="2268"/>
        </w:tabs>
        <w:suppressAutoHyphens/>
        <w:spacing w:after="0" w:line="240" w:lineRule="auto"/>
        <w:rPr>
          <w:rFonts w:ascii="Times New Roman" w:eastAsia="Times New Roman" w:hAnsi="Times New Roman" w:cs="Times New Roman"/>
          <w:sz w:val="24"/>
          <w:szCs w:val="24"/>
          <w:lang w:eastAsia="ar-SA"/>
        </w:rPr>
      </w:pPr>
      <w:r w:rsidRPr="004D7CC5">
        <w:rPr>
          <w:rFonts w:ascii="Times New Roman" w:eastAsia="Times New Roman" w:hAnsi="Times New Roman" w:cs="Times New Roman"/>
          <w:sz w:val="24"/>
          <w:szCs w:val="24"/>
          <w:lang w:eastAsia="ar-SA"/>
        </w:rPr>
        <w:t>Kamajų seniūnijos seniūnė</w:t>
      </w:r>
      <w:r w:rsidRPr="004D7CC5">
        <w:rPr>
          <w:rFonts w:ascii="Times New Roman" w:eastAsia="Times New Roman" w:hAnsi="Times New Roman" w:cs="Times New Roman"/>
          <w:sz w:val="24"/>
          <w:szCs w:val="24"/>
          <w:lang w:eastAsia="ar-SA"/>
        </w:rPr>
        <w:tab/>
      </w:r>
      <w:r w:rsidRPr="004D7CC5">
        <w:rPr>
          <w:rFonts w:ascii="Times New Roman" w:eastAsia="Times New Roman" w:hAnsi="Times New Roman" w:cs="Times New Roman"/>
          <w:sz w:val="24"/>
          <w:szCs w:val="24"/>
          <w:lang w:eastAsia="ar-SA"/>
        </w:rPr>
        <w:tab/>
      </w:r>
      <w:r w:rsidRPr="004D7CC5">
        <w:rPr>
          <w:rFonts w:ascii="Times New Roman" w:eastAsia="Times New Roman" w:hAnsi="Times New Roman" w:cs="Times New Roman"/>
          <w:sz w:val="24"/>
          <w:szCs w:val="24"/>
          <w:lang w:eastAsia="ar-SA"/>
        </w:rPr>
        <w:tab/>
      </w:r>
      <w:r w:rsidRPr="004D7CC5">
        <w:rPr>
          <w:rFonts w:ascii="Times New Roman" w:eastAsia="Times New Roman" w:hAnsi="Times New Roman" w:cs="Times New Roman"/>
          <w:sz w:val="24"/>
          <w:szCs w:val="24"/>
          <w:lang w:eastAsia="ar-SA"/>
        </w:rPr>
        <w:tab/>
        <w:t xml:space="preserve">         </w:t>
      </w:r>
      <w:r w:rsidR="004D7CC5" w:rsidRPr="004D7CC5">
        <w:rPr>
          <w:rFonts w:ascii="Times New Roman" w:eastAsia="Times New Roman" w:hAnsi="Times New Roman" w:cs="Times New Roman"/>
          <w:sz w:val="24"/>
          <w:szCs w:val="24"/>
          <w:lang w:eastAsia="ar-SA"/>
        </w:rPr>
        <w:t xml:space="preserve">                            </w:t>
      </w:r>
      <w:r w:rsidRPr="004D7CC5">
        <w:rPr>
          <w:rFonts w:ascii="Times New Roman" w:eastAsia="Times New Roman" w:hAnsi="Times New Roman" w:cs="Times New Roman"/>
          <w:sz w:val="24"/>
          <w:szCs w:val="24"/>
          <w:lang w:eastAsia="ar-SA"/>
        </w:rPr>
        <w:t xml:space="preserve">  Laimutė  Vilimavičienė</w:t>
      </w:r>
    </w:p>
    <w:p w:rsidR="00F470C9" w:rsidRPr="004D7CC5" w:rsidRDefault="00F470C9" w:rsidP="00F470C9">
      <w:pPr>
        <w:tabs>
          <w:tab w:val="left" w:pos="2268"/>
        </w:tabs>
        <w:suppressAutoHyphens/>
        <w:spacing w:after="0" w:line="240" w:lineRule="auto"/>
        <w:ind w:left="142" w:firstLine="142"/>
        <w:rPr>
          <w:rFonts w:ascii="Times New Roman" w:eastAsia="Times New Roman" w:hAnsi="Times New Roman" w:cs="Times New Roman"/>
          <w:sz w:val="24"/>
          <w:szCs w:val="24"/>
          <w:lang w:eastAsia="ar-SA"/>
        </w:rPr>
      </w:pPr>
    </w:p>
    <w:p w:rsidR="00F470C9" w:rsidRPr="004D7CC5" w:rsidRDefault="00F470C9" w:rsidP="00F470C9">
      <w:pPr>
        <w:suppressAutoHyphens/>
        <w:spacing w:after="0" w:line="240" w:lineRule="auto"/>
        <w:rPr>
          <w:rFonts w:ascii="Times New Roman" w:eastAsia="Times New Roman" w:hAnsi="Times New Roman" w:cs="Times New Roman"/>
          <w:sz w:val="24"/>
          <w:szCs w:val="24"/>
          <w:lang w:eastAsia="ar-SA"/>
        </w:rPr>
      </w:pPr>
    </w:p>
    <w:p w:rsidR="009636CE" w:rsidRPr="004D7CC5" w:rsidRDefault="009636CE" w:rsidP="00F470C9">
      <w:pPr>
        <w:spacing w:after="0"/>
      </w:pPr>
    </w:p>
    <w:sectPr w:rsidR="009636CE" w:rsidRPr="004D7CC5" w:rsidSect="00F470C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0C9"/>
    <w:rsid w:val="00354890"/>
    <w:rsid w:val="004D7CC5"/>
    <w:rsid w:val="00915443"/>
    <w:rsid w:val="009636CE"/>
    <w:rsid w:val="00CD52C3"/>
    <w:rsid w:val="00E13B39"/>
    <w:rsid w:val="00ED5BC4"/>
    <w:rsid w:val="00F47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470C9"/>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70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470C9"/>
    <w:rPr>
      <w:lang w:val="lt-LT"/>
    </w:rPr>
  </w:style>
  <w:style w:type="paragraph" w:styleId="Debesliotekstas">
    <w:name w:val="Balloon Text"/>
    <w:basedOn w:val="prastasis"/>
    <w:link w:val="DebesliotekstasDiagrama"/>
    <w:uiPriority w:val="99"/>
    <w:semiHidden/>
    <w:unhideWhenUsed/>
    <w:rsid w:val="00F470C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470C9"/>
    <w:rPr>
      <w:rFonts w:ascii="Tahoma"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470C9"/>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70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470C9"/>
    <w:rPr>
      <w:lang w:val="lt-LT"/>
    </w:rPr>
  </w:style>
  <w:style w:type="paragraph" w:styleId="Debesliotekstas">
    <w:name w:val="Balloon Text"/>
    <w:basedOn w:val="prastasis"/>
    <w:link w:val="DebesliotekstasDiagrama"/>
    <w:uiPriority w:val="99"/>
    <w:semiHidden/>
    <w:unhideWhenUsed/>
    <w:rsid w:val="00F470C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470C9"/>
    <w:rPr>
      <w:rFonts w:ascii="Tahoma"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majai@post.rokiskis.l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en-US"/>
              <a:t>GYVENTOJŲ SKAIČIUS</a:t>
            </a:r>
          </a:p>
        </c:rich>
      </c:tx>
      <c:overlay val="0"/>
    </c:title>
    <c:autoTitleDeleted val="0"/>
    <c:plotArea>
      <c:layout/>
      <c:barChart>
        <c:barDir val="col"/>
        <c:grouping val="clustered"/>
        <c:varyColors val="0"/>
        <c:ser>
          <c:idx val="0"/>
          <c:order val="0"/>
          <c:tx>
            <c:strRef>
              <c:f>Lapas1!$A$5</c:f>
              <c:strCache>
                <c:ptCount val="1"/>
                <c:pt idx="0">
                  <c:v>gyventojai</c:v>
                </c:pt>
              </c:strCache>
            </c:strRef>
          </c:tx>
          <c:spPr>
            <a:solidFill>
              <a:srgbClr val="FF0000"/>
            </a:solidFill>
            <a:ln w="25400" cap="flat" cmpd="sng" algn="ctr">
              <a:solidFill>
                <a:schemeClr val="accent4"/>
              </a:solidFill>
              <a:prstDash val="solid"/>
            </a:ln>
            <a:effectLst/>
          </c:spPr>
          <c:invertIfNegative val="0"/>
          <c:dLbls>
            <c:dLbl>
              <c:idx val="0"/>
              <c:layout>
                <c:manualLayout>
                  <c:x val="-2.7777777777777779E-3"/>
                  <c:y val="0.38425925925925924"/>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1"/>
              <c:layout>
                <c:manualLayout>
                  <c:x val="0"/>
                  <c:y val="0.34722222222222221"/>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2"/>
              <c:layout>
                <c:manualLayout>
                  <c:x val="-2.7777777777777779E-3"/>
                  <c:y val="0.28703703703703703"/>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3"/>
              <c:layout>
                <c:manualLayout>
                  <c:x val="2.7777777777777779E-3"/>
                  <c:y val="0.27314814814814825"/>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4"/>
              <c:layout>
                <c:manualLayout>
                  <c:x val="5.5555555555555558E-3"/>
                  <c:y val="0.25"/>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5"/>
              <c:layout>
                <c:manualLayout>
                  <c:x val="-1.0185067526415994E-16"/>
                  <c:y val="0.18518518518518517"/>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6"/>
              <c:layout>
                <c:manualLayout>
                  <c:x val="2.7777777777777779E-3"/>
                  <c:y val="0.13425925925925927"/>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Lapas1!$B$3:$H$4</c:f>
              <c:strCache>
                <c:ptCount val="7"/>
                <c:pt idx="0">
                  <c:v>2011</c:v>
                </c:pt>
                <c:pt idx="1">
                  <c:v>2012</c:v>
                </c:pt>
                <c:pt idx="2">
                  <c:v>2013</c:v>
                </c:pt>
                <c:pt idx="3">
                  <c:v>2014</c:v>
                </c:pt>
                <c:pt idx="4">
                  <c:v>2015</c:v>
                </c:pt>
                <c:pt idx="5">
                  <c:v>2016</c:v>
                </c:pt>
                <c:pt idx="6">
                  <c:v>2017</c:v>
                </c:pt>
              </c:strCache>
            </c:strRef>
          </c:cat>
          <c:val>
            <c:numRef>
              <c:f>Lapas1!$B$5:$H$5</c:f>
              <c:numCache>
                <c:formatCode>General</c:formatCode>
                <c:ptCount val="7"/>
                <c:pt idx="0">
                  <c:v>2253</c:v>
                </c:pt>
                <c:pt idx="1">
                  <c:v>2202</c:v>
                </c:pt>
                <c:pt idx="2">
                  <c:v>2140</c:v>
                </c:pt>
                <c:pt idx="3">
                  <c:v>2112</c:v>
                </c:pt>
                <c:pt idx="4">
                  <c:v>2078</c:v>
                </c:pt>
                <c:pt idx="5">
                  <c:v>1997</c:v>
                </c:pt>
                <c:pt idx="6">
                  <c:v>1933</c:v>
                </c:pt>
              </c:numCache>
            </c:numRef>
          </c:val>
        </c:ser>
        <c:dLbls>
          <c:showLegendKey val="0"/>
          <c:showVal val="0"/>
          <c:showCatName val="0"/>
          <c:showSerName val="0"/>
          <c:showPercent val="0"/>
          <c:showBubbleSize val="0"/>
        </c:dLbls>
        <c:gapWidth val="150"/>
        <c:axId val="250866688"/>
        <c:axId val="234961088"/>
      </c:barChart>
      <c:catAx>
        <c:axId val="250866688"/>
        <c:scaling>
          <c:orientation val="minMax"/>
        </c:scaling>
        <c:delete val="0"/>
        <c:axPos val="b"/>
        <c:numFmt formatCode="General" sourceLinked="1"/>
        <c:majorTickMark val="out"/>
        <c:minorTickMark val="none"/>
        <c:tickLblPos val="nextTo"/>
        <c:crossAx val="234961088"/>
        <c:crosses val="autoZero"/>
        <c:auto val="1"/>
        <c:lblAlgn val="ctr"/>
        <c:lblOffset val="100"/>
        <c:noMultiLvlLbl val="0"/>
      </c:catAx>
      <c:valAx>
        <c:axId val="234961088"/>
        <c:scaling>
          <c:orientation val="minMax"/>
        </c:scaling>
        <c:delete val="0"/>
        <c:axPos val="l"/>
        <c:majorGridlines/>
        <c:numFmt formatCode="General" sourceLinked="1"/>
        <c:majorTickMark val="out"/>
        <c:minorTickMark val="none"/>
        <c:tickLblPos val="nextTo"/>
        <c:crossAx val="250866688"/>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a:t>Mirė</a:t>
            </a:r>
            <a:endParaRPr lang="en-US"/>
          </a:p>
        </c:rich>
      </c:tx>
      <c:overlay val="0"/>
    </c:title>
    <c:autoTitleDeleted val="0"/>
    <c:plotArea>
      <c:layout/>
      <c:barChart>
        <c:barDir val="col"/>
        <c:grouping val="clustered"/>
        <c:varyColors val="0"/>
        <c:ser>
          <c:idx val="0"/>
          <c:order val="0"/>
          <c:tx>
            <c:strRef>
              <c:f>Lapas1!$A$5</c:f>
              <c:strCache>
                <c:ptCount val="1"/>
                <c:pt idx="0">
                  <c:v>gyventojai</c:v>
                </c:pt>
              </c:strCache>
            </c:strRef>
          </c:tx>
          <c:spPr>
            <a:solidFill>
              <a:srgbClr val="FF0000"/>
            </a:solidFill>
            <a:ln w="25400" cap="flat" cmpd="sng" algn="ctr">
              <a:solidFill>
                <a:schemeClr val="accent4"/>
              </a:solidFill>
              <a:prstDash val="solid"/>
            </a:ln>
            <a:effectLst/>
          </c:spPr>
          <c:invertIfNegative val="0"/>
          <c:dLbls>
            <c:dLbl>
              <c:idx val="0"/>
              <c:layout>
                <c:manualLayout>
                  <c:x val="0"/>
                  <c:y val="0.31481481481481488"/>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1"/>
              <c:layout>
                <c:manualLayout>
                  <c:x val="0"/>
                  <c:y val="0.29629629629629628"/>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2"/>
              <c:layout>
                <c:manualLayout>
                  <c:x val="-2.7777777777777779E-3"/>
                  <c:y val="0.21296296296296288"/>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3"/>
              <c:layout>
                <c:manualLayout>
                  <c:x val="2.7777777777777779E-3"/>
                  <c:y val="0.37037037037037035"/>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4"/>
              <c:layout>
                <c:manualLayout>
                  <c:x val="-5.5555555555555558E-3"/>
                  <c:y val="0.31018518518518517"/>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5"/>
              <c:layout>
                <c:manualLayout>
                  <c:x val="-2.1872265966754156E-7"/>
                  <c:y val="0.17129629629629631"/>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6"/>
              <c:layout>
                <c:manualLayout>
                  <c:x val="-2.7779965004375473E-3"/>
                  <c:y val="0.32870370370370361"/>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Lapas1!$B$3:$H$4</c:f>
              <c:strCache>
                <c:ptCount val="7"/>
                <c:pt idx="0">
                  <c:v>2011</c:v>
                </c:pt>
                <c:pt idx="1">
                  <c:v>2012</c:v>
                </c:pt>
                <c:pt idx="2">
                  <c:v>2013</c:v>
                </c:pt>
                <c:pt idx="3">
                  <c:v>2014</c:v>
                </c:pt>
                <c:pt idx="4">
                  <c:v>2015</c:v>
                </c:pt>
                <c:pt idx="5">
                  <c:v>2016</c:v>
                </c:pt>
                <c:pt idx="6">
                  <c:v>2017</c:v>
                </c:pt>
              </c:strCache>
            </c:strRef>
          </c:cat>
          <c:val>
            <c:numRef>
              <c:f>Lapas1!$B$5:$H$5</c:f>
              <c:numCache>
                <c:formatCode>General</c:formatCode>
                <c:ptCount val="7"/>
                <c:pt idx="0">
                  <c:v>43</c:v>
                </c:pt>
                <c:pt idx="1">
                  <c:v>42</c:v>
                </c:pt>
                <c:pt idx="2">
                  <c:v>33</c:v>
                </c:pt>
                <c:pt idx="3">
                  <c:v>49</c:v>
                </c:pt>
                <c:pt idx="4">
                  <c:v>43</c:v>
                </c:pt>
                <c:pt idx="5">
                  <c:v>28</c:v>
                </c:pt>
                <c:pt idx="6">
                  <c:v>44</c:v>
                </c:pt>
              </c:numCache>
            </c:numRef>
          </c:val>
        </c:ser>
        <c:dLbls>
          <c:showLegendKey val="0"/>
          <c:showVal val="0"/>
          <c:showCatName val="0"/>
          <c:showSerName val="0"/>
          <c:showPercent val="0"/>
          <c:showBubbleSize val="0"/>
        </c:dLbls>
        <c:gapWidth val="150"/>
        <c:axId val="298165248"/>
        <c:axId val="298590208"/>
      </c:barChart>
      <c:catAx>
        <c:axId val="298165248"/>
        <c:scaling>
          <c:orientation val="minMax"/>
        </c:scaling>
        <c:delete val="0"/>
        <c:axPos val="b"/>
        <c:numFmt formatCode="General" sourceLinked="1"/>
        <c:majorTickMark val="out"/>
        <c:minorTickMark val="none"/>
        <c:tickLblPos val="nextTo"/>
        <c:crossAx val="298590208"/>
        <c:crosses val="autoZero"/>
        <c:auto val="1"/>
        <c:lblAlgn val="ctr"/>
        <c:lblOffset val="100"/>
        <c:noMultiLvlLbl val="0"/>
      </c:catAx>
      <c:valAx>
        <c:axId val="298590208"/>
        <c:scaling>
          <c:orientation val="minMax"/>
        </c:scaling>
        <c:delete val="0"/>
        <c:axPos val="l"/>
        <c:majorGridlines/>
        <c:numFmt formatCode="General" sourceLinked="1"/>
        <c:majorTickMark val="out"/>
        <c:minorTickMark val="none"/>
        <c:tickLblPos val="nextTo"/>
        <c:crossAx val="29816524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Amžiaus vidurkis</a:t>
            </a:r>
          </a:p>
        </c:rich>
      </c:tx>
      <c:overlay val="0"/>
    </c:title>
    <c:autoTitleDeleted val="0"/>
    <c:plotArea>
      <c:layout/>
      <c:barChart>
        <c:barDir val="col"/>
        <c:grouping val="clustered"/>
        <c:varyColors val="0"/>
        <c:ser>
          <c:idx val="0"/>
          <c:order val="0"/>
          <c:tx>
            <c:strRef>
              <c:f>Lapas1!$A$5</c:f>
              <c:strCache>
                <c:ptCount val="1"/>
                <c:pt idx="0">
                  <c:v>vyrai</c:v>
                </c:pt>
              </c:strCache>
            </c:strRef>
          </c:tx>
          <c:invertIfNegative val="0"/>
          <c:dLbls>
            <c:spPr>
              <a:solidFill>
                <a:srgbClr val="FFFF00"/>
              </a:solidFill>
            </c:spPr>
            <c:dLblPos val="ctr"/>
            <c:showLegendKey val="0"/>
            <c:showVal val="1"/>
            <c:showCatName val="0"/>
            <c:showSerName val="0"/>
            <c:showPercent val="0"/>
            <c:showBubbleSize val="0"/>
            <c:showLeaderLines val="0"/>
          </c:dLbls>
          <c:cat>
            <c:strRef>
              <c:f>Lapas1!$B$2:$I$4</c:f>
              <c:strCache>
                <c:ptCount val="8"/>
                <c:pt idx="0">
                  <c:v>2010</c:v>
                </c:pt>
                <c:pt idx="1">
                  <c:v>2011</c:v>
                </c:pt>
                <c:pt idx="2">
                  <c:v>2012</c:v>
                </c:pt>
                <c:pt idx="3">
                  <c:v>2013</c:v>
                </c:pt>
                <c:pt idx="4">
                  <c:v>2014</c:v>
                </c:pt>
                <c:pt idx="5">
                  <c:v>2015</c:v>
                </c:pt>
                <c:pt idx="6">
                  <c:v>2016</c:v>
                </c:pt>
                <c:pt idx="7">
                  <c:v>2017</c:v>
                </c:pt>
              </c:strCache>
            </c:strRef>
          </c:cat>
          <c:val>
            <c:numRef>
              <c:f>Lapas1!$B$5:$I$5</c:f>
              <c:numCache>
                <c:formatCode>General</c:formatCode>
                <c:ptCount val="8"/>
                <c:pt idx="0">
                  <c:v>82</c:v>
                </c:pt>
                <c:pt idx="1">
                  <c:v>78</c:v>
                </c:pt>
                <c:pt idx="2">
                  <c:v>82</c:v>
                </c:pt>
                <c:pt idx="3">
                  <c:v>74</c:v>
                </c:pt>
                <c:pt idx="4">
                  <c:v>82</c:v>
                </c:pt>
                <c:pt idx="5">
                  <c:v>80</c:v>
                </c:pt>
                <c:pt idx="6">
                  <c:v>81</c:v>
                </c:pt>
                <c:pt idx="7">
                  <c:v>80</c:v>
                </c:pt>
              </c:numCache>
            </c:numRef>
          </c:val>
        </c:ser>
        <c:ser>
          <c:idx val="1"/>
          <c:order val="1"/>
          <c:tx>
            <c:strRef>
              <c:f>Lapas1!$A$6</c:f>
              <c:strCache>
                <c:ptCount val="1"/>
              </c:strCache>
            </c:strRef>
          </c:tx>
          <c:invertIfNegative val="0"/>
          <c:dLbls>
            <c:dLblPos val="ctr"/>
            <c:showLegendKey val="0"/>
            <c:showVal val="1"/>
            <c:showCatName val="0"/>
            <c:showSerName val="0"/>
            <c:showPercent val="0"/>
            <c:showBubbleSize val="0"/>
            <c:showLeaderLines val="0"/>
          </c:dLbls>
          <c:cat>
            <c:strRef>
              <c:f>Lapas1!$B$2:$I$4</c:f>
              <c:strCache>
                <c:ptCount val="8"/>
                <c:pt idx="0">
                  <c:v>2010</c:v>
                </c:pt>
                <c:pt idx="1">
                  <c:v>2011</c:v>
                </c:pt>
                <c:pt idx="2">
                  <c:v>2012</c:v>
                </c:pt>
                <c:pt idx="3">
                  <c:v>2013</c:v>
                </c:pt>
                <c:pt idx="4">
                  <c:v>2014</c:v>
                </c:pt>
                <c:pt idx="5">
                  <c:v>2015</c:v>
                </c:pt>
                <c:pt idx="6">
                  <c:v>2016</c:v>
                </c:pt>
                <c:pt idx="7">
                  <c:v>2017</c:v>
                </c:pt>
              </c:strCache>
            </c:strRef>
          </c:cat>
          <c:val>
            <c:numRef>
              <c:f>Lapas1!$B$6:$I$6</c:f>
              <c:numCache>
                <c:formatCode>General</c:formatCode>
                <c:ptCount val="8"/>
              </c:numCache>
            </c:numRef>
          </c:val>
        </c:ser>
        <c:ser>
          <c:idx val="2"/>
          <c:order val="2"/>
          <c:tx>
            <c:strRef>
              <c:f>Lapas1!$A$7</c:f>
              <c:strCache>
                <c:ptCount val="1"/>
                <c:pt idx="0">
                  <c:v>moterys</c:v>
                </c:pt>
              </c:strCache>
            </c:strRef>
          </c:tx>
          <c:spPr>
            <a:solidFill>
              <a:srgbClr val="FF0000"/>
            </a:solidFill>
            <a:ln>
              <a:solidFill>
                <a:srgbClr val="FF0000"/>
              </a:solidFill>
            </a:ln>
          </c:spPr>
          <c:invertIfNegative val="0"/>
          <c:dLbls>
            <c:spPr>
              <a:solidFill>
                <a:srgbClr val="00B050"/>
              </a:solidFill>
            </c:spPr>
            <c:dLblPos val="ctr"/>
            <c:showLegendKey val="0"/>
            <c:showVal val="1"/>
            <c:showCatName val="0"/>
            <c:showSerName val="0"/>
            <c:showPercent val="0"/>
            <c:showBubbleSize val="0"/>
            <c:showLeaderLines val="0"/>
          </c:dLbls>
          <c:cat>
            <c:strRef>
              <c:f>Lapas1!$B$2:$I$4</c:f>
              <c:strCache>
                <c:ptCount val="8"/>
                <c:pt idx="0">
                  <c:v>2010</c:v>
                </c:pt>
                <c:pt idx="1">
                  <c:v>2011</c:v>
                </c:pt>
                <c:pt idx="2">
                  <c:v>2012</c:v>
                </c:pt>
                <c:pt idx="3">
                  <c:v>2013</c:v>
                </c:pt>
                <c:pt idx="4">
                  <c:v>2014</c:v>
                </c:pt>
                <c:pt idx="5">
                  <c:v>2015</c:v>
                </c:pt>
                <c:pt idx="6">
                  <c:v>2016</c:v>
                </c:pt>
                <c:pt idx="7">
                  <c:v>2017</c:v>
                </c:pt>
              </c:strCache>
            </c:strRef>
          </c:cat>
          <c:val>
            <c:numRef>
              <c:f>Lapas1!$B$7:$I$7</c:f>
              <c:numCache>
                <c:formatCode>General</c:formatCode>
                <c:ptCount val="8"/>
                <c:pt idx="0">
                  <c:v>59</c:v>
                </c:pt>
                <c:pt idx="1">
                  <c:v>63</c:v>
                </c:pt>
                <c:pt idx="2">
                  <c:v>65</c:v>
                </c:pt>
                <c:pt idx="3">
                  <c:v>81</c:v>
                </c:pt>
                <c:pt idx="4">
                  <c:v>73</c:v>
                </c:pt>
                <c:pt idx="5">
                  <c:v>71</c:v>
                </c:pt>
                <c:pt idx="6">
                  <c:v>69</c:v>
                </c:pt>
                <c:pt idx="7">
                  <c:v>76</c:v>
                </c:pt>
              </c:numCache>
            </c:numRef>
          </c:val>
        </c:ser>
        <c:dLbls>
          <c:showLegendKey val="0"/>
          <c:showVal val="0"/>
          <c:showCatName val="0"/>
          <c:showSerName val="0"/>
          <c:showPercent val="0"/>
          <c:showBubbleSize val="0"/>
        </c:dLbls>
        <c:gapWidth val="150"/>
        <c:axId val="298166272"/>
        <c:axId val="298591936"/>
      </c:barChart>
      <c:catAx>
        <c:axId val="298166272"/>
        <c:scaling>
          <c:orientation val="minMax"/>
        </c:scaling>
        <c:delete val="0"/>
        <c:axPos val="b"/>
        <c:numFmt formatCode="General" sourceLinked="1"/>
        <c:majorTickMark val="none"/>
        <c:minorTickMark val="none"/>
        <c:tickLblPos val="nextTo"/>
        <c:crossAx val="298591936"/>
        <c:crosses val="autoZero"/>
        <c:auto val="1"/>
        <c:lblAlgn val="ctr"/>
        <c:lblOffset val="100"/>
        <c:noMultiLvlLbl val="0"/>
      </c:catAx>
      <c:valAx>
        <c:axId val="298591936"/>
        <c:scaling>
          <c:orientation val="minMax"/>
        </c:scaling>
        <c:delete val="0"/>
        <c:axPos val="l"/>
        <c:majorGridlines/>
        <c:numFmt formatCode="General" sourceLinked="1"/>
        <c:majorTickMark val="none"/>
        <c:minorTickMark val="none"/>
        <c:tickLblPos val="nextTo"/>
        <c:crossAx val="298166272"/>
        <c:crosses val="autoZero"/>
        <c:crossBetween val="between"/>
      </c:valAx>
    </c:plotArea>
    <c:legend>
      <c:legendPos val="b"/>
      <c:legendEntry>
        <c:idx val="1"/>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a:lstStyle/>
          <a:p>
            <a:pPr>
              <a:defRPr/>
            </a:pPr>
            <a:r>
              <a:rPr lang="lt-LT"/>
              <a:t>Notarinių veiksmų skaičius</a:t>
            </a:r>
          </a:p>
        </c:rich>
      </c:tx>
      <c:overlay val="0"/>
    </c:title>
    <c:autoTitleDeleted val="0"/>
    <c:plotArea>
      <c:layout/>
      <c:barChart>
        <c:barDir val="col"/>
        <c:grouping val="clustered"/>
        <c:varyColors val="0"/>
        <c:ser>
          <c:idx val="0"/>
          <c:order val="0"/>
          <c:tx>
            <c:strRef>
              <c:f>Lapas1!$A$5</c:f>
              <c:strCache>
                <c:ptCount val="1"/>
              </c:strCache>
            </c:strRef>
          </c:tx>
          <c:spPr>
            <a:solidFill>
              <a:srgbClr val="FF0000"/>
            </a:solidFill>
            <a:ln w="25400" cap="flat" cmpd="sng" algn="ctr">
              <a:solidFill>
                <a:schemeClr val="accent4"/>
              </a:solidFill>
              <a:prstDash val="solid"/>
            </a:ln>
            <a:effectLst/>
          </c:spPr>
          <c:invertIfNegative val="0"/>
          <c:dLbls>
            <c:dLbl>
              <c:idx val="0"/>
              <c:layout>
                <c:manualLayout>
                  <c:x val="0"/>
                  <c:y val="0.38425925925925924"/>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1"/>
              <c:layout>
                <c:manualLayout>
                  <c:x val="-2.1872265966754156E-7"/>
                  <c:y val="0.21296296296296288"/>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2"/>
              <c:layout>
                <c:manualLayout>
                  <c:x val="-2.7777777777777267E-3"/>
                  <c:y val="0.31481481481481483"/>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3"/>
              <c:layout>
                <c:manualLayout>
                  <c:x val="-2.7777777777777779E-3"/>
                  <c:y val="0.42592592592592593"/>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4"/>
              <c:layout>
                <c:manualLayout>
                  <c:x val="-5.5555555555555558E-3"/>
                  <c:y val="0.16203703703703703"/>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5"/>
              <c:layout>
                <c:manualLayout>
                  <c:x val="-2.1872265956569087E-7"/>
                  <c:y val="0.23148148148148148"/>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dLbl>
              <c:idx val="6"/>
              <c:layout>
                <c:manualLayout>
                  <c:x val="-2.1872265956569087E-7"/>
                  <c:y val="0.11270669291338582"/>
                </c:manualLayout>
              </c:layout>
              <c:spPr>
                <a:solidFill>
                  <a:srgbClr val="FFFF00"/>
                </a:solidFill>
              </c:spPr>
              <c:txPr>
                <a:bodyPr/>
                <a:lstStyle/>
                <a:p>
                  <a:pPr>
                    <a:defRPr/>
                  </a:pPr>
                  <a:endParaRPr lang="en-US"/>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strRef>
              <c:f>Lapas1!$B$3:$H$4</c:f>
              <c:strCache>
                <c:ptCount val="7"/>
                <c:pt idx="0">
                  <c:v>2011</c:v>
                </c:pt>
                <c:pt idx="1">
                  <c:v>2012</c:v>
                </c:pt>
                <c:pt idx="2">
                  <c:v>2013</c:v>
                </c:pt>
                <c:pt idx="3">
                  <c:v>2014</c:v>
                </c:pt>
                <c:pt idx="4">
                  <c:v>2015</c:v>
                </c:pt>
                <c:pt idx="5">
                  <c:v>2016</c:v>
                </c:pt>
                <c:pt idx="6">
                  <c:v>2017</c:v>
                </c:pt>
              </c:strCache>
            </c:strRef>
          </c:cat>
          <c:val>
            <c:numRef>
              <c:f>Lapas1!$B$5:$H$5</c:f>
              <c:numCache>
                <c:formatCode>General</c:formatCode>
                <c:ptCount val="7"/>
                <c:pt idx="0">
                  <c:v>255</c:v>
                </c:pt>
                <c:pt idx="1">
                  <c:v>182</c:v>
                </c:pt>
                <c:pt idx="2">
                  <c:v>225</c:v>
                </c:pt>
                <c:pt idx="3">
                  <c:v>269</c:v>
                </c:pt>
                <c:pt idx="4">
                  <c:v>149</c:v>
                </c:pt>
                <c:pt idx="5">
                  <c:v>119</c:v>
                </c:pt>
                <c:pt idx="6">
                  <c:v>55</c:v>
                </c:pt>
              </c:numCache>
            </c:numRef>
          </c:val>
        </c:ser>
        <c:dLbls>
          <c:showLegendKey val="0"/>
          <c:showVal val="0"/>
          <c:showCatName val="0"/>
          <c:showSerName val="0"/>
          <c:showPercent val="0"/>
          <c:showBubbleSize val="0"/>
        </c:dLbls>
        <c:gapWidth val="150"/>
        <c:axId val="296894464"/>
        <c:axId val="298590784"/>
      </c:barChart>
      <c:catAx>
        <c:axId val="296894464"/>
        <c:scaling>
          <c:orientation val="minMax"/>
        </c:scaling>
        <c:delete val="0"/>
        <c:axPos val="b"/>
        <c:numFmt formatCode="General" sourceLinked="1"/>
        <c:majorTickMark val="out"/>
        <c:minorTickMark val="none"/>
        <c:tickLblPos val="nextTo"/>
        <c:crossAx val="298590784"/>
        <c:crosses val="autoZero"/>
        <c:auto val="1"/>
        <c:lblAlgn val="ctr"/>
        <c:lblOffset val="100"/>
        <c:noMultiLvlLbl val="0"/>
      </c:catAx>
      <c:valAx>
        <c:axId val="298590784"/>
        <c:scaling>
          <c:orientation val="minMax"/>
        </c:scaling>
        <c:delete val="0"/>
        <c:axPos val="l"/>
        <c:majorGridlines/>
        <c:numFmt formatCode="General" sourceLinked="1"/>
        <c:majorTickMark val="out"/>
        <c:minorTickMark val="none"/>
        <c:tickLblPos val="nextTo"/>
        <c:crossAx val="29689446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TotalTime>
  <Pages>1</Pages>
  <Words>2948</Words>
  <Characters>16804</Characters>
  <Application>Microsoft Office Word</Application>
  <DocSecurity>0</DocSecurity>
  <Lines>140</Lines>
  <Paragraphs>39</Paragraphs>
  <ScaleCrop>false</ScaleCrop>
  <HeadingPairs>
    <vt:vector size="4" baseType="variant">
      <vt:variant>
        <vt:lpstr>Pavadinimas</vt:lpstr>
      </vt:variant>
      <vt:variant>
        <vt:i4>1</vt:i4>
      </vt:variant>
      <vt:variant>
        <vt:lpstr>Antraštės</vt:lpstr>
      </vt:variant>
      <vt:variant>
        <vt:i4>7</vt:i4>
      </vt:variant>
    </vt:vector>
  </HeadingPairs>
  <TitlesOfParts>
    <vt:vector size="8" baseType="lpstr">
      <vt:lpstr/>
      <vt:lpstr/>
      <vt:lpstr>Biudžetinė įstaiga. Respublikos g. 94, LT-42136 Rokiškis. Duomenys kaupiami ir s</vt:lpstr>
      <vt:lpstr>Seniūnijos duomenys: biudžetinės įstaigos filialas, Vilniaus g. 4, LT-42284, Kam</vt:lpstr>
      <vt:lpstr>tel. (8 458)  27175, (8 458) 27242,  faksas (8 458) 27102,  el. p.  kamajai@post</vt:lpstr>
      <vt:lpstr>________________________________________________________________________________</vt:lpstr>
      <vt:lpstr/>
      <vt:lpstr/>
    </vt:vector>
  </TitlesOfParts>
  <Company/>
  <LinksUpToDate>false</LinksUpToDate>
  <CharactersWithSpaces>19713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2018-01-09T07:10:00Z</dcterms:created>
  <dcterms:modified xsi:type="dcterms:W3CDTF">2018-01-09T08:56:00Z</dcterms:modified>
</cp:coreProperties>
</file>